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BEC2" w14:textId="60C9C431" w:rsidR="00DF12F8" w:rsidRDefault="00F940C7" w:rsidP="00DF12F8">
      <w:pPr>
        <w:spacing w:after="0"/>
        <w:jc w:val="center"/>
        <w:rPr>
          <w:rFonts w:ascii="Garamond" w:hAnsi="Garamond" w:cs="Segoe UI"/>
          <w:b/>
          <w:sz w:val="24"/>
          <w:szCs w:val="24"/>
        </w:rPr>
      </w:pPr>
      <w:r w:rsidRPr="005B4E56">
        <w:rPr>
          <w:rFonts w:ascii="Garamond" w:hAnsi="Garamond" w:cs="Segoe UI"/>
          <w:b/>
          <w:sz w:val="24"/>
          <w:szCs w:val="24"/>
        </w:rPr>
        <w:t>Circolare</w:t>
      </w:r>
      <w:r w:rsidR="008910D0" w:rsidRPr="005B4E56">
        <w:rPr>
          <w:rFonts w:ascii="Garamond" w:hAnsi="Garamond" w:cs="Segoe UI"/>
          <w:b/>
          <w:sz w:val="24"/>
          <w:szCs w:val="24"/>
        </w:rPr>
        <w:t xml:space="preserve"> D. Lgs. n. 116 del 2020 </w:t>
      </w:r>
    </w:p>
    <w:p w14:paraId="37786797" w14:textId="770AF266" w:rsidR="00207605" w:rsidRDefault="00207605" w:rsidP="00DF12F8">
      <w:pPr>
        <w:spacing w:after="0"/>
        <w:jc w:val="center"/>
        <w:rPr>
          <w:rFonts w:ascii="Garamond" w:hAnsi="Garamond" w:cs="Segoe UI"/>
          <w:b/>
          <w:sz w:val="24"/>
          <w:szCs w:val="24"/>
        </w:rPr>
      </w:pPr>
      <w:r>
        <w:rPr>
          <w:rFonts w:ascii="Garamond" w:hAnsi="Garamond" w:cs="Segoe UI"/>
          <w:b/>
          <w:sz w:val="24"/>
          <w:szCs w:val="24"/>
        </w:rPr>
        <w:t>Rifiuti URBANI e TARI</w:t>
      </w:r>
    </w:p>
    <w:p w14:paraId="6CCD7086" w14:textId="77777777" w:rsidR="00DF12F8" w:rsidRDefault="00DF12F8" w:rsidP="00DF12F8">
      <w:pPr>
        <w:spacing w:after="0"/>
        <w:jc w:val="center"/>
        <w:rPr>
          <w:rFonts w:ascii="Garamond" w:hAnsi="Garamond" w:cs="Segoe UI"/>
          <w:b/>
          <w:sz w:val="24"/>
          <w:szCs w:val="24"/>
        </w:rPr>
      </w:pPr>
    </w:p>
    <w:p w14:paraId="49ECACF2" w14:textId="55C7CB41" w:rsidR="00F940C7" w:rsidRPr="005B4E56" w:rsidRDefault="00F940C7" w:rsidP="00DF12F8">
      <w:pPr>
        <w:spacing w:after="0"/>
        <w:rPr>
          <w:rFonts w:ascii="Garamond" w:hAnsi="Garamond" w:cs="Segoe UI"/>
          <w:b/>
          <w:sz w:val="24"/>
          <w:szCs w:val="24"/>
        </w:rPr>
      </w:pPr>
      <w:r w:rsidRPr="005B4E56">
        <w:rPr>
          <w:rFonts w:ascii="Garamond" w:hAnsi="Garamond" w:cs="Segoe UI"/>
          <w:b/>
          <w:sz w:val="24"/>
          <w:szCs w:val="24"/>
        </w:rPr>
        <w:t xml:space="preserve">Quadro normativo di riferimento </w:t>
      </w:r>
    </w:p>
    <w:p w14:paraId="17B38C0B" w14:textId="6895D4BC" w:rsidR="00E65631" w:rsidRPr="005B4E56" w:rsidRDefault="008910D0" w:rsidP="00C628B0">
      <w:pPr>
        <w:spacing w:after="0"/>
        <w:jc w:val="both"/>
        <w:rPr>
          <w:rFonts w:ascii="Garamond" w:hAnsi="Garamond" w:cs="Segoe UI"/>
          <w:sz w:val="24"/>
          <w:szCs w:val="24"/>
        </w:rPr>
      </w:pPr>
      <w:r w:rsidRPr="005B4E56">
        <w:rPr>
          <w:rFonts w:ascii="Garamond" w:hAnsi="Garamond" w:cs="Segoe UI"/>
          <w:sz w:val="24"/>
          <w:szCs w:val="24"/>
        </w:rPr>
        <w:t>I</w:t>
      </w:r>
      <w:r w:rsidR="00FA4F13" w:rsidRPr="005B4E56">
        <w:rPr>
          <w:rFonts w:ascii="Garamond" w:hAnsi="Garamond" w:cs="Segoe UI"/>
          <w:sz w:val="24"/>
          <w:szCs w:val="24"/>
        </w:rPr>
        <w:t xml:space="preserve">l </w:t>
      </w:r>
      <w:r w:rsidR="00E65631" w:rsidRPr="005B4E56">
        <w:rPr>
          <w:rFonts w:ascii="Garamond" w:hAnsi="Garamond" w:cs="Segoe UI"/>
          <w:sz w:val="24"/>
          <w:szCs w:val="24"/>
        </w:rPr>
        <w:t xml:space="preserve">D. Lgs. </w:t>
      </w:r>
      <w:r w:rsidRPr="005B4E56">
        <w:rPr>
          <w:rFonts w:ascii="Garamond" w:hAnsi="Garamond" w:cs="Segoe UI"/>
          <w:sz w:val="24"/>
          <w:szCs w:val="24"/>
        </w:rPr>
        <w:t>n. 116</w:t>
      </w:r>
      <w:r w:rsidR="00E65631" w:rsidRPr="005B4E56">
        <w:rPr>
          <w:rFonts w:ascii="Garamond" w:hAnsi="Garamond" w:cs="Segoe UI"/>
          <w:sz w:val="24"/>
          <w:szCs w:val="24"/>
        </w:rPr>
        <w:t xml:space="preserve"> del 2020 </w:t>
      </w:r>
      <w:r w:rsidR="00A64FB0">
        <w:rPr>
          <w:rFonts w:ascii="Garamond" w:hAnsi="Garamond" w:cs="Segoe UI"/>
          <w:sz w:val="24"/>
          <w:szCs w:val="24"/>
        </w:rPr>
        <w:t>di</w:t>
      </w:r>
      <w:r w:rsidR="00E65631" w:rsidRPr="005B4E56">
        <w:rPr>
          <w:rFonts w:ascii="Garamond" w:hAnsi="Garamond" w:cs="Segoe UI"/>
          <w:sz w:val="24"/>
          <w:szCs w:val="24"/>
        </w:rPr>
        <w:t xml:space="preserve"> </w:t>
      </w:r>
      <w:r w:rsidRPr="005B4E56">
        <w:rPr>
          <w:rFonts w:ascii="Garamond" w:hAnsi="Garamond" w:cs="Segoe UI"/>
          <w:sz w:val="24"/>
          <w:szCs w:val="24"/>
        </w:rPr>
        <w:t xml:space="preserve">recepimento delle direttive europee </w:t>
      </w:r>
      <w:r w:rsidR="00E65631" w:rsidRPr="005B4E56">
        <w:rPr>
          <w:rFonts w:ascii="Garamond" w:hAnsi="Garamond" w:cs="Segoe UI"/>
          <w:sz w:val="24"/>
          <w:szCs w:val="24"/>
        </w:rPr>
        <w:t xml:space="preserve">in materia di rifiuti </w:t>
      </w:r>
      <w:r w:rsidRPr="005B4E56">
        <w:rPr>
          <w:rFonts w:ascii="Garamond" w:hAnsi="Garamond" w:cs="Segoe UI"/>
          <w:sz w:val="24"/>
          <w:szCs w:val="24"/>
        </w:rPr>
        <w:t xml:space="preserve">e attuazione di altri atti dell'Unione </w:t>
      </w:r>
      <w:r w:rsidR="00740F48" w:rsidRPr="005B4E56">
        <w:rPr>
          <w:rFonts w:ascii="Garamond" w:hAnsi="Garamond" w:cs="Segoe UI"/>
          <w:sz w:val="24"/>
          <w:szCs w:val="24"/>
        </w:rPr>
        <w:t>europea, [</w:t>
      </w:r>
      <w:r w:rsidR="00E65631" w:rsidRPr="005B4E56">
        <w:rPr>
          <w:rFonts w:ascii="Garamond" w:hAnsi="Garamond" w:cs="Segoe UI"/>
          <w:sz w:val="24"/>
          <w:szCs w:val="24"/>
        </w:rPr>
        <w:t xml:space="preserve">in particolare la </w:t>
      </w:r>
      <w:r w:rsidRPr="005B4E56">
        <w:rPr>
          <w:rFonts w:ascii="Garamond" w:hAnsi="Garamond" w:cs="Segoe UI"/>
          <w:sz w:val="24"/>
          <w:szCs w:val="24"/>
        </w:rPr>
        <w:t>direttiva (UE) 2018/851 che modifica la direttiva 2008/98/CE</w:t>
      </w:r>
      <w:r w:rsidR="00E65631" w:rsidRPr="005B4E56">
        <w:rPr>
          <w:rFonts w:ascii="Garamond" w:hAnsi="Garamond" w:cs="Segoe UI"/>
          <w:sz w:val="24"/>
          <w:szCs w:val="24"/>
        </w:rPr>
        <w:t xml:space="preserve">] ha apportato </w:t>
      </w:r>
      <w:r w:rsidRPr="005B4E56">
        <w:rPr>
          <w:rFonts w:ascii="Garamond" w:hAnsi="Garamond" w:cs="Segoe UI"/>
          <w:sz w:val="24"/>
          <w:szCs w:val="24"/>
        </w:rPr>
        <w:t>importanti modifiche al D. Lgs.</w:t>
      </w:r>
      <w:r w:rsidR="00E65631" w:rsidRPr="005B4E56">
        <w:rPr>
          <w:rFonts w:ascii="Garamond" w:hAnsi="Garamond" w:cs="Segoe UI"/>
          <w:sz w:val="24"/>
          <w:szCs w:val="24"/>
        </w:rPr>
        <w:t xml:space="preserve"> n. 152 del </w:t>
      </w:r>
      <w:r w:rsidRPr="005B4E56">
        <w:rPr>
          <w:rFonts w:ascii="Garamond" w:hAnsi="Garamond" w:cs="Segoe UI"/>
          <w:sz w:val="24"/>
          <w:szCs w:val="24"/>
        </w:rPr>
        <w:t xml:space="preserve">2006, </w:t>
      </w:r>
      <w:r w:rsidR="00A64FB0">
        <w:rPr>
          <w:rFonts w:ascii="Garamond" w:hAnsi="Garamond" w:cs="Segoe UI"/>
          <w:sz w:val="24"/>
          <w:szCs w:val="24"/>
        </w:rPr>
        <w:t>cosiddetto</w:t>
      </w:r>
      <w:r w:rsidRPr="005B4E56">
        <w:rPr>
          <w:rFonts w:ascii="Garamond" w:hAnsi="Garamond" w:cs="Segoe UI"/>
          <w:sz w:val="24"/>
          <w:szCs w:val="24"/>
        </w:rPr>
        <w:t xml:space="preserve"> </w:t>
      </w:r>
      <w:r w:rsidR="00A64FB0">
        <w:rPr>
          <w:rFonts w:ascii="Garamond" w:hAnsi="Garamond" w:cs="Segoe UI"/>
          <w:sz w:val="24"/>
          <w:szCs w:val="24"/>
        </w:rPr>
        <w:t xml:space="preserve">Testo Unico </w:t>
      </w:r>
      <w:r w:rsidR="00A64FB0" w:rsidRPr="005B4E56">
        <w:rPr>
          <w:rFonts w:ascii="Garamond" w:hAnsi="Garamond" w:cs="Segoe UI"/>
          <w:sz w:val="24"/>
          <w:szCs w:val="24"/>
        </w:rPr>
        <w:t>dell’</w:t>
      </w:r>
      <w:r w:rsidR="00A64FB0">
        <w:rPr>
          <w:rFonts w:ascii="Garamond" w:hAnsi="Garamond" w:cs="Segoe UI"/>
          <w:sz w:val="24"/>
          <w:szCs w:val="24"/>
        </w:rPr>
        <w:t>A</w:t>
      </w:r>
      <w:r w:rsidR="00A64FB0" w:rsidRPr="005B4E56">
        <w:rPr>
          <w:rFonts w:ascii="Garamond" w:hAnsi="Garamond" w:cs="Segoe UI"/>
          <w:sz w:val="24"/>
          <w:szCs w:val="24"/>
        </w:rPr>
        <w:t xml:space="preserve">mbiente </w:t>
      </w:r>
      <w:r w:rsidRPr="005B4E56">
        <w:rPr>
          <w:rFonts w:ascii="Garamond" w:hAnsi="Garamond" w:cs="Segoe UI"/>
          <w:sz w:val="24"/>
          <w:szCs w:val="24"/>
        </w:rPr>
        <w:t>(</w:t>
      </w:r>
      <w:r w:rsidR="00D516EC" w:rsidRPr="005B4E56">
        <w:rPr>
          <w:rFonts w:ascii="Garamond" w:hAnsi="Garamond" w:cs="Segoe UI"/>
          <w:sz w:val="24"/>
          <w:szCs w:val="24"/>
        </w:rPr>
        <w:t>TUA</w:t>
      </w:r>
      <w:r w:rsidRPr="005B4E56">
        <w:rPr>
          <w:rFonts w:ascii="Garamond" w:hAnsi="Garamond" w:cs="Segoe UI"/>
          <w:sz w:val="24"/>
          <w:szCs w:val="24"/>
        </w:rPr>
        <w:t>), nella parte IV relativa alla gestione dei rifiuti e alla bonifica dei siti inquinati.</w:t>
      </w:r>
      <w:r w:rsidR="0026730F" w:rsidRPr="005B4E56">
        <w:rPr>
          <w:rFonts w:ascii="Garamond" w:hAnsi="Garamond" w:cs="Segoe UI"/>
          <w:sz w:val="24"/>
          <w:szCs w:val="24"/>
        </w:rPr>
        <w:t xml:space="preserve"> </w:t>
      </w:r>
      <w:r w:rsidRPr="005B4E56">
        <w:rPr>
          <w:rFonts w:ascii="Garamond" w:hAnsi="Garamond" w:cs="Segoe UI"/>
          <w:sz w:val="24"/>
          <w:szCs w:val="24"/>
        </w:rPr>
        <w:t>In particolare, i</w:t>
      </w:r>
      <w:r w:rsidR="00FA4F13" w:rsidRPr="005B4E56">
        <w:rPr>
          <w:rFonts w:ascii="Garamond" w:hAnsi="Garamond" w:cs="Segoe UI"/>
          <w:sz w:val="24"/>
          <w:szCs w:val="24"/>
        </w:rPr>
        <w:t xml:space="preserve">l D. Lgs. </w:t>
      </w:r>
      <w:r w:rsidRPr="005B4E56">
        <w:rPr>
          <w:rFonts w:ascii="Garamond" w:hAnsi="Garamond" w:cs="Segoe UI"/>
          <w:sz w:val="24"/>
          <w:szCs w:val="24"/>
        </w:rPr>
        <w:t>n. 116 del 2020 è intervenuto</w:t>
      </w:r>
      <w:r w:rsidR="00E65631" w:rsidRPr="005B4E56">
        <w:rPr>
          <w:rFonts w:ascii="Garamond" w:hAnsi="Garamond" w:cs="Segoe UI"/>
          <w:sz w:val="24"/>
          <w:szCs w:val="24"/>
        </w:rPr>
        <w:t xml:space="preserve"> su:</w:t>
      </w:r>
    </w:p>
    <w:p w14:paraId="5E104A73" w14:textId="00AB6EDE" w:rsidR="00E65631" w:rsidRPr="00993AE4" w:rsidRDefault="008910D0">
      <w:pPr>
        <w:pStyle w:val="Paragrafoelenco"/>
        <w:numPr>
          <w:ilvl w:val="0"/>
          <w:numId w:val="7"/>
        </w:numPr>
        <w:spacing w:after="0"/>
        <w:ind w:left="284" w:hanging="284"/>
        <w:jc w:val="both"/>
        <w:rPr>
          <w:rFonts w:ascii="Garamond" w:hAnsi="Garamond" w:cs="Segoe UI"/>
          <w:sz w:val="24"/>
          <w:szCs w:val="24"/>
        </w:rPr>
      </w:pPr>
      <w:r w:rsidRPr="00993AE4">
        <w:rPr>
          <w:rFonts w:ascii="Garamond" w:hAnsi="Garamond" w:cs="Segoe UI"/>
          <w:sz w:val="24"/>
          <w:szCs w:val="24"/>
        </w:rPr>
        <w:t>l’</w:t>
      </w:r>
      <w:r w:rsidRPr="00993AE4">
        <w:rPr>
          <w:rFonts w:ascii="Garamond" w:hAnsi="Garamond" w:cs="Segoe UI"/>
          <w:b/>
          <w:sz w:val="24"/>
          <w:szCs w:val="24"/>
        </w:rPr>
        <w:t>a</w:t>
      </w:r>
      <w:r w:rsidR="00FA4F13" w:rsidRPr="00993AE4">
        <w:rPr>
          <w:rFonts w:ascii="Garamond" w:hAnsi="Garamond" w:cs="Segoe UI"/>
          <w:b/>
          <w:sz w:val="24"/>
          <w:szCs w:val="24"/>
        </w:rPr>
        <w:t xml:space="preserve">rt. 183 </w:t>
      </w:r>
      <w:r w:rsidR="00C214D6" w:rsidRPr="00993AE4">
        <w:rPr>
          <w:rFonts w:ascii="Garamond" w:hAnsi="Garamond" w:cs="Segoe UI"/>
          <w:sz w:val="24"/>
          <w:szCs w:val="24"/>
        </w:rPr>
        <w:t xml:space="preserve">del </w:t>
      </w:r>
      <w:r w:rsidR="0026730F" w:rsidRPr="00993AE4">
        <w:rPr>
          <w:rFonts w:ascii="Garamond" w:hAnsi="Garamond" w:cs="Segoe UI"/>
          <w:sz w:val="24"/>
          <w:szCs w:val="24"/>
        </w:rPr>
        <w:t>TUA</w:t>
      </w:r>
      <w:r w:rsidRPr="00993AE4">
        <w:rPr>
          <w:rFonts w:ascii="Garamond" w:hAnsi="Garamond" w:cs="Segoe UI"/>
          <w:sz w:val="24"/>
          <w:szCs w:val="24"/>
        </w:rPr>
        <w:t>,</w:t>
      </w:r>
      <w:r w:rsidRPr="00993AE4">
        <w:rPr>
          <w:rFonts w:ascii="Garamond" w:hAnsi="Garamond" w:cs="Segoe UI"/>
          <w:b/>
          <w:sz w:val="24"/>
          <w:szCs w:val="24"/>
        </w:rPr>
        <w:t xml:space="preserve"> </w:t>
      </w:r>
      <w:r w:rsidR="00457E62" w:rsidRPr="00993AE4">
        <w:rPr>
          <w:rFonts w:ascii="Garamond" w:hAnsi="Garamond" w:cs="Segoe UI"/>
          <w:sz w:val="24"/>
          <w:szCs w:val="24"/>
        </w:rPr>
        <w:t>introducendo al</w:t>
      </w:r>
      <w:r w:rsidR="00457E62" w:rsidRPr="00993AE4">
        <w:rPr>
          <w:rFonts w:ascii="Garamond" w:hAnsi="Garamond" w:cs="Segoe UI"/>
          <w:b/>
          <w:sz w:val="24"/>
          <w:szCs w:val="24"/>
        </w:rPr>
        <w:t xml:space="preserve"> </w:t>
      </w:r>
      <w:r w:rsidR="00457E62" w:rsidRPr="00993AE4">
        <w:rPr>
          <w:rFonts w:ascii="Garamond" w:hAnsi="Garamond" w:cs="Segoe UI"/>
          <w:b/>
          <w:iCs/>
          <w:sz w:val="24"/>
          <w:szCs w:val="24"/>
        </w:rPr>
        <w:t xml:space="preserve">comma 1, </w:t>
      </w:r>
      <w:r w:rsidR="00457E62" w:rsidRPr="00993AE4">
        <w:rPr>
          <w:rFonts w:ascii="Garamond" w:hAnsi="Garamond" w:cs="Segoe UI"/>
          <w:b/>
          <w:sz w:val="24"/>
          <w:szCs w:val="24"/>
        </w:rPr>
        <w:t xml:space="preserve">lett. </w:t>
      </w:r>
      <w:r w:rsidR="00457E62" w:rsidRPr="00993AE4">
        <w:rPr>
          <w:rFonts w:ascii="Garamond" w:hAnsi="Garamond" w:cs="Segoe UI"/>
          <w:b/>
          <w:i/>
          <w:iCs/>
          <w:sz w:val="24"/>
          <w:szCs w:val="24"/>
        </w:rPr>
        <w:t>b-ter)</w:t>
      </w:r>
      <w:r w:rsidR="00E65631" w:rsidRPr="00993AE4">
        <w:rPr>
          <w:rFonts w:ascii="Garamond" w:hAnsi="Garamond" w:cs="Segoe UI"/>
          <w:b/>
          <w:i/>
          <w:iCs/>
          <w:sz w:val="24"/>
          <w:szCs w:val="24"/>
        </w:rPr>
        <w:t>,</w:t>
      </w:r>
      <w:r w:rsidR="00457E62" w:rsidRPr="00993AE4">
        <w:rPr>
          <w:rFonts w:ascii="Garamond" w:hAnsi="Garamond" w:cs="Segoe UI"/>
          <w:b/>
          <w:iCs/>
          <w:sz w:val="24"/>
          <w:szCs w:val="24"/>
        </w:rPr>
        <w:t xml:space="preserve"> </w:t>
      </w:r>
      <w:r w:rsidR="00457E62" w:rsidRPr="00993AE4">
        <w:rPr>
          <w:rFonts w:ascii="Garamond" w:hAnsi="Garamond" w:cs="Segoe UI"/>
          <w:sz w:val="24"/>
          <w:szCs w:val="24"/>
        </w:rPr>
        <w:t>la definizione di</w:t>
      </w:r>
      <w:r w:rsidR="00457E62" w:rsidRPr="00993AE4">
        <w:rPr>
          <w:rFonts w:ascii="Garamond" w:hAnsi="Garamond" w:cs="Segoe UI"/>
          <w:b/>
          <w:sz w:val="24"/>
          <w:szCs w:val="24"/>
        </w:rPr>
        <w:t xml:space="preserve"> </w:t>
      </w:r>
      <w:r w:rsidR="00FA4F13" w:rsidRPr="00993AE4">
        <w:rPr>
          <w:rFonts w:ascii="Garamond" w:hAnsi="Garamond" w:cs="Segoe UI"/>
          <w:b/>
          <w:sz w:val="24"/>
          <w:szCs w:val="24"/>
        </w:rPr>
        <w:t>“</w:t>
      </w:r>
      <w:r w:rsidR="00FA4F13" w:rsidRPr="00993AE4">
        <w:rPr>
          <w:rFonts w:ascii="Garamond" w:hAnsi="Garamond" w:cs="Segoe UI"/>
          <w:b/>
          <w:iCs/>
          <w:sz w:val="24"/>
          <w:szCs w:val="24"/>
        </w:rPr>
        <w:t>rifiuti urbani</w:t>
      </w:r>
      <w:r w:rsidR="00FA4F13" w:rsidRPr="00993AE4">
        <w:rPr>
          <w:rFonts w:ascii="Garamond" w:hAnsi="Garamond" w:cs="Segoe UI"/>
          <w:b/>
          <w:sz w:val="24"/>
          <w:szCs w:val="24"/>
        </w:rPr>
        <w:t>”</w:t>
      </w:r>
      <w:r w:rsidR="00457E62" w:rsidRPr="00993AE4">
        <w:rPr>
          <w:rFonts w:ascii="Garamond" w:hAnsi="Garamond" w:cs="Segoe UI"/>
          <w:sz w:val="24"/>
          <w:szCs w:val="24"/>
        </w:rPr>
        <w:t>, uniformandola a quella comunitaria</w:t>
      </w:r>
      <w:r w:rsidR="00993AE4" w:rsidRPr="00993AE4">
        <w:rPr>
          <w:rFonts w:ascii="Garamond" w:hAnsi="Garamond" w:cs="Segoe UI"/>
          <w:sz w:val="24"/>
          <w:szCs w:val="24"/>
        </w:rPr>
        <w:t xml:space="preserve"> e individuando al punto 2 i rifiuti provenienti da altre fonti simili per natura e composizione ai rifiuti domestici, che comporta come conseguenza il </w:t>
      </w:r>
      <w:r w:rsidR="00993AE4" w:rsidRPr="00993AE4">
        <w:rPr>
          <w:rFonts w:ascii="Garamond" w:hAnsi="Garamond" w:cs="Segoe UI"/>
          <w:sz w:val="24"/>
          <w:szCs w:val="24"/>
          <w:u w:val="single"/>
        </w:rPr>
        <w:t>venir meno dei cosiddetti “rifiuti assimilati”;</w:t>
      </w:r>
    </w:p>
    <w:p w14:paraId="3205106B" w14:textId="4762A9B1" w:rsidR="00C628B0" w:rsidRPr="005B4E56" w:rsidRDefault="00D516EC" w:rsidP="00C214D6">
      <w:pPr>
        <w:pStyle w:val="Paragrafoelenco"/>
        <w:numPr>
          <w:ilvl w:val="0"/>
          <w:numId w:val="7"/>
        </w:numPr>
        <w:spacing w:after="0"/>
        <w:ind w:left="284" w:hanging="284"/>
        <w:jc w:val="both"/>
        <w:rPr>
          <w:rFonts w:ascii="Garamond" w:hAnsi="Garamond" w:cs="Segoe UI"/>
          <w:sz w:val="24"/>
          <w:szCs w:val="24"/>
        </w:rPr>
      </w:pPr>
      <w:r w:rsidRPr="005B4E56">
        <w:rPr>
          <w:rFonts w:ascii="Garamond" w:hAnsi="Garamond" w:cs="Segoe UI"/>
          <w:sz w:val="24"/>
          <w:szCs w:val="24"/>
        </w:rPr>
        <w:t>l’</w:t>
      </w:r>
      <w:r w:rsidRPr="005B4E56">
        <w:rPr>
          <w:rFonts w:ascii="Garamond" w:hAnsi="Garamond" w:cs="Segoe UI"/>
          <w:b/>
          <w:sz w:val="24"/>
          <w:szCs w:val="24"/>
        </w:rPr>
        <w:t xml:space="preserve">art. 184 </w:t>
      </w:r>
      <w:r w:rsidR="0026730F" w:rsidRPr="005B4E56">
        <w:rPr>
          <w:rFonts w:ascii="Garamond" w:hAnsi="Garamond" w:cs="Segoe UI"/>
          <w:sz w:val="24"/>
          <w:szCs w:val="24"/>
        </w:rPr>
        <w:t>del TUA</w:t>
      </w:r>
      <w:r w:rsidR="00E65631" w:rsidRPr="005B4E56">
        <w:rPr>
          <w:rFonts w:ascii="Garamond" w:hAnsi="Garamond" w:cs="Segoe UI"/>
          <w:sz w:val="24"/>
          <w:szCs w:val="24"/>
        </w:rPr>
        <w:t xml:space="preserve"> </w:t>
      </w:r>
      <w:r w:rsidRPr="005B4E56">
        <w:rPr>
          <w:rFonts w:ascii="Garamond" w:hAnsi="Garamond" w:cs="Segoe UI"/>
          <w:b/>
          <w:sz w:val="24"/>
          <w:szCs w:val="24"/>
        </w:rPr>
        <w:t>che riguarda la classificazione dei rifiuti</w:t>
      </w:r>
      <w:r w:rsidR="0026730F" w:rsidRPr="005B4E56">
        <w:rPr>
          <w:rFonts w:ascii="Garamond" w:hAnsi="Garamond" w:cs="Segoe UI"/>
          <w:sz w:val="24"/>
          <w:szCs w:val="24"/>
          <w:u w:val="single"/>
        </w:rPr>
        <w:t>;</w:t>
      </w:r>
    </w:p>
    <w:p w14:paraId="0753AF44" w14:textId="2F14B901" w:rsidR="00C214D6" w:rsidRPr="005B4E56" w:rsidRDefault="00C628B0" w:rsidP="00C214D6">
      <w:pPr>
        <w:pStyle w:val="Paragrafoelenco"/>
        <w:numPr>
          <w:ilvl w:val="0"/>
          <w:numId w:val="7"/>
        </w:numPr>
        <w:spacing w:after="0"/>
        <w:ind w:left="284" w:hanging="284"/>
        <w:jc w:val="both"/>
        <w:rPr>
          <w:rFonts w:ascii="Garamond" w:hAnsi="Garamond" w:cs="Segoe UI"/>
          <w:iCs/>
          <w:sz w:val="24"/>
          <w:szCs w:val="24"/>
        </w:rPr>
      </w:pPr>
      <w:r w:rsidRPr="005B4E56">
        <w:rPr>
          <w:rFonts w:ascii="Garamond" w:hAnsi="Garamond" w:cs="Segoe UI"/>
          <w:sz w:val="24"/>
          <w:szCs w:val="24"/>
        </w:rPr>
        <w:t>l</w:t>
      </w:r>
      <w:r w:rsidR="00D516EC" w:rsidRPr="005B4E56">
        <w:rPr>
          <w:rFonts w:ascii="Garamond" w:hAnsi="Garamond" w:cs="Segoe UI"/>
          <w:sz w:val="24"/>
          <w:szCs w:val="24"/>
        </w:rPr>
        <w:t>’</w:t>
      </w:r>
      <w:r w:rsidR="00D516EC" w:rsidRPr="005B4E56">
        <w:rPr>
          <w:rFonts w:ascii="Garamond" w:hAnsi="Garamond" w:cs="Segoe UI"/>
          <w:b/>
          <w:sz w:val="24"/>
          <w:szCs w:val="24"/>
        </w:rPr>
        <w:t>art. 198</w:t>
      </w:r>
      <w:r w:rsidR="00C214D6" w:rsidRPr="005B4E56">
        <w:rPr>
          <w:rFonts w:ascii="Garamond" w:hAnsi="Garamond" w:cs="Segoe UI"/>
          <w:b/>
          <w:sz w:val="24"/>
          <w:szCs w:val="24"/>
        </w:rPr>
        <w:t xml:space="preserve"> </w:t>
      </w:r>
      <w:r w:rsidR="0026730F" w:rsidRPr="005B4E56">
        <w:rPr>
          <w:rFonts w:ascii="Garamond" w:hAnsi="Garamond" w:cs="Segoe UI"/>
          <w:sz w:val="24"/>
          <w:szCs w:val="24"/>
        </w:rPr>
        <w:t>del TUA</w:t>
      </w:r>
      <w:r w:rsidR="0026730F" w:rsidRPr="005B4E56">
        <w:rPr>
          <w:rFonts w:ascii="Garamond" w:hAnsi="Garamond" w:cs="Segoe UI"/>
          <w:b/>
          <w:sz w:val="24"/>
          <w:szCs w:val="24"/>
        </w:rPr>
        <w:t xml:space="preserve"> che</w:t>
      </w:r>
      <w:r w:rsidR="00993AE4">
        <w:rPr>
          <w:rFonts w:ascii="Garamond" w:hAnsi="Garamond" w:cs="Segoe UI"/>
          <w:b/>
          <w:sz w:val="24"/>
          <w:szCs w:val="24"/>
        </w:rPr>
        <w:t xml:space="preserve">, con l’abrogazione della lettera g), del comma 2, </w:t>
      </w:r>
      <w:r w:rsidR="00C214D6" w:rsidRPr="005B4E56">
        <w:rPr>
          <w:rFonts w:ascii="Garamond" w:hAnsi="Garamond" w:cs="Segoe UI"/>
          <w:b/>
          <w:sz w:val="24"/>
          <w:szCs w:val="24"/>
        </w:rPr>
        <w:t xml:space="preserve">fa venire meno il potere dei comuni di </w:t>
      </w:r>
      <w:r w:rsidR="00993AE4">
        <w:rPr>
          <w:rFonts w:ascii="Garamond" w:hAnsi="Garamond" w:cs="Segoe UI"/>
          <w:b/>
          <w:sz w:val="24"/>
          <w:szCs w:val="24"/>
        </w:rPr>
        <w:t>regolamentare l’</w:t>
      </w:r>
      <w:r w:rsidR="00C214D6" w:rsidRPr="005B4E56">
        <w:rPr>
          <w:rFonts w:ascii="Garamond" w:hAnsi="Garamond" w:cs="Segoe UI"/>
          <w:b/>
          <w:sz w:val="24"/>
          <w:szCs w:val="24"/>
        </w:rPr>
        <w:t>assimilazione</w:t>
      </w:r>
      <w:r w:rsidR="00C214D6" w:rsidRPr="005B4E56">
        <w:rPr>
          <w:rFonts w:ascii="Garamond" w:hAnsi="Garamond" w:cs="Segoe UI"/>
          <w:sz w:val="24"/>
          <w:szCs w:val="24"/>
        </w:rPr>
        <w:t xml:space="preserve">, per qualità e quantità, dei rifiuti speciali non pericolosi ai rifiuti urbani, operando quindi </w:t>
      </w:r>
      <w:r w:rsidR="00C214D6" w:rsidRPr="005B4E56">
        <w:rPr>
          <w:rFonts w:ascii="Garamond" w:hAnsi="Garamond" w:cs="Segoe UI"/>
          <w:b/>
          <w:sz w:val="24"/>
          <w:szCs w:val="24"/>
        </w:rPr>
        <w:t xml:space="preserve">un’assimilazione </w:t>
      </w:r>
      <w:r w:rsidR="00C214D6" w:rsidRPr="005B4E56">
        <w:rPr>
          <w:rFonts w:ascii="Garamond" w:hAnsi="Garamond" w:cs="Segoe UI"/>
          <w:b/>
          <w:i/>
          <w:sz w:val="24"/>
          <w:szCs w:val="24"/>
        </w:rPr>
        <w:t>ex lege</w:t>
      </w:r>
      <w:r w:rsidR="00C214D6" w:rsidRPr="005B4E56">
        <w:rPr>
          <w:rFonts w:ascii="Garamond" w:hAnsi="Garamond" w:cs="Segoe UI"/>
          <w:b/>
          <w:sz w:val="24"/>
          <w:szCs w:val="24"/>
        </w:rPr>
        <w:t xml:space="preserve"> uniforme su tutto il territorio nazionale</w:t>
      </w:r>
      <w:r w:rsidR="0026730F" w:rsidRPr="005B4E56">
        <w:rPr>
          <w:rFonts w:ascii="Garamond" w:hAnsi="Garamond" w:cs="Segoe UI"/>
          <w:b/>
          <w:sz w:val="24"/>
          <w:szCs w:val="24"/>
        </w:rPr>
        <w:t>,</w:t>
      </w:r>
      <w:r w:rsidR="00C214D6" w:rsidRPr="005B4E56">
        <w:rPr>
          <w:rFonts w:ascii="Garamond" w:hAnsi="Garamond" w:cs="Segoe UI"/>
          <w:sz w:val="24"/>
          <w:szCs w:val="24"/>
        </w:rPr>
        <w:t xml:space="preserve"> proprio in osservanza alla nuova definizione di rifiuto urbano di matrice comunitaria.</w:t>
      </w:r>
    </w:p>
    <w:p w14:paraId="307787BD" w14:textId="77777777" w:rsidR="00C214D6" w:rsidRPr="005B4E56" w:rsidRDefault="0026730F" w:rsidP="00C214D6">
      <w:pPr>
        <w:pStyle w:val="Paragrafoelenco"/>
        <w:spacing w:after="0"/>
        <w:ind w:left="284"/>
        <w:jc w:val="both"/>
        <w:rPr>
          <w:rFonts w:ascii="Garamond" w:hAnsi="Garamond" w:cs="Segoe UI"/>
          <w:sz w:val="24"/>
          <w:szCs w:val="24"/>
        </w:rPr>
      </w:pPr>
      <w:r w:rsidRPr="005B4E56">
        <w:rPr>
          <w:rFonts w:ascii="Garamond" w:hAnsi="Garamond" w:cs="Segoe UI"/>
          <w:sz w:val="24"/>
          <w:szCs w:val="24"/>
        </w:rPr>
        <w:t>I</w:t>
      </w:r>
      <w:r w:rsidR="00C214D6" w:rsidRPr="005B4E56">
        <w:rPr>
          <w:rFonts w:ascii="Garamond" w:hAnsi="Garamond" w:cs="Segoe UI"/>
          <w:sz w:val="24"/>
          <w:szCs w:val="24"/>
        </w:rPr>
        <w:t>l comma 2-</w:t>
      </w:r>
      <w:r w:rsidR="00C214D6" w:rsidRPr="005B4E56">
        <w:rPr>
          <w:rFonts w:ascii="Garamond" w:hAnsi="Garamond" w:cs="Segoe UI"/>
          <w:i/>
          <w:sz w:val="24"/>
          <w:szCs w:val="24"/>
        </w:rPr>
        <w:t>bis</w:t>
      </w:r>
      <w:r w:rsidRPr="005B4E56">
        <w:rPr>
          <w:rFonts w:ascii="Garamond" w:hAnsi="Garamond" w:cs="Segoe UI"/>
          <w:i/>
          <w:sz w:val="24"/>
          <w:szCs w:val="24"/>
        </w:rPr>
        <w:t xml:space="preserve"> </w:t>
      </w:r>
      <w:r w:rsidRPr="005B4E56">
        <w:rPr>
          <w:rFonts w:ascii="Garamond" w:hAnsi="Garamond" w:cs="Segoe UI"/>
          <w:sz w:val="24"/>
          <w:szCs w:val="24"/>
        </w:rPr>
        <w:t>dello stesso art. 198</w:t>
      </w:r>
      <w:r w:rsidRPr="005B4E56">
        <w:rPr>
          <w:rFonts w:ascii="Garamond" w:hAnsi="Garamond" w:cs="Segoe UI"/>
          <w:i/>
          <w:sz w:val="24"/>
          <w:szCs w:val="24"/>
        </w:rPr>
        <w:t xml:space="preserve"> </w:t>
      </w:r>
      <w:r w:rsidRPr="005B4E56">
        <w:rPr>
          <w:rFonts w:ascii="Garamond" w:hAnsi="Garamond" w:cs="Segoe UI"/>
          <w:sz w:val="24"/>
          <w:szCs w:val="24"/>
        </w:rPr>
        <w:t>dispone che l</w:t>
      </w:r>
      <w:r w:rsidR="00C214D6" w:rsidRPr="005B4E56">
        <w:rPr>
          <w:rFonts w:ascii="Garamond" w:hAnsi="Garamond" w:cs="Segoe UI"/>
          <w:iCs/>
          <w:sz w:val="24"/>
          <w:szCs w:val="24"/>
        </w:rPr>
        <w:t xml:space="preserve">e utenze non domestiche possono conferire </w:t>
      </w:r>
      <w:r w:rsidR="00C214D6" w:rsidRPr="005B4E56">
        <w:rPr>
          <w:rFonts w:ascii="Garamond" w:hAnsi="Garamond" w:cs="Segoe UI"/>
          <w:b/>
          <w:bCs/>
          <w:iCs/>
          <w:sz w:val="24"/>
          <w:szCs w:val="24"/>
        </w:rPr>
        <w:t xml:space="preserve">al di fuori del servizio pubblico i propri rifiuti urbani previa dimostrazione di averli avviati al recupero </w:t>
      </w:r>
      <w:r w:rsidR="00C214D6" w:rsidRPr="005B4E56">
        <w:rPr>
          <w:rFonts w:ascii="Garamond" w:hAnsi="Garamond" w:cs="Segoe UI"/>
          <w:iCs/>
          <w:sz w:val="24"/>
          <w:szCs w:val="24"/>
        </w:rPr>
        <w:t xml:space="preserve">mediante attestazione rilasciata dal soggetto che effettua l'attività </w:t>
      </w:r>
      <w:r w:rsidRPr="005B4E56">
        <w:rPr>
          <w:rFonts w:ascii="Garamond" w:hAnsi="Garamond" w:cs="Segoe UI"/>
          <w:iCs/>
          <w:sz w:val="24"/>
          <w:szCs w:val="24"/>
        </w:rPr>
        <w:t>di recupero dei rifiuti stessi;</w:t>
      </w:r>
    </w:p>
    <w:p w14:paraId="749F34CD" w14:textId="7C86F2D7" w:rsidR="00214590" w:rsidRPr="00DC3328" w:rsidRDefault="00D516EC" w:rsidP="00207605">
      <w:pPr>
        <w:pStyle w:val="Paragrafoelenco"/>
        <w:numPr>
          <w:ilvl w:val="0"/>
          <w:numId w:val="7"/>
        </w:numPr>
        <w:spacing w:after="120"/>
        <w:ind w:left="284"/>
        <w:jc w:val="both"/>
        <w:rPr>
          <w:rFonts w:ascii="Garamond" w:hAnsi="Garamond" w:cs="Segoe UI"/>
          <w:iCs/>
          <w:sz w:val="24"/>
          <w:szCs w:val="24"/>
        </w:rPr>
      </w:pPr>
      <w:r w:rsidRPr="0091776A">
        <w:rPr>
          <w:rFonts w:ascii="Garamond" w:hAnsi="Garamond" w:cs="Segoe UI"/>
          <w:iCs/>
          <w:sz w:val="24"/>
          <w:szCs w:val="24"/>
        </w:rPr>
        <w:t xml:space="preserve"> </w:t>
      </w:r>
      <w:r w:rsidR="0026730F" w:rsidRPr="0091776A">
        <w:rPr>
          <w:rFonts w:ascii="Garamond" w:eastAsia="Times New Roman" w:hAnsi="Garamond" w:cs="Segoe UI"/>
          <w:sz w:val="24"/>
          <w:szCs w:val="24"/>
          <w:lang w:eastAsia="it-IT"/>
        </w:rPr>
        <w:t>l’</w:t>
      </w:r>
      <w:r w:rsidR="0026730F" w:rsidRPr="0091776A">
        <w:rPr>
          <w:rFonts w:ascii="Garamond" w:eastAsia="Times New Roman" w:hAnsi="Garamond" w:cs="Segoe UI"/>
          <w:b/>
          <w:sz w:val="24"/>
          <w:szCs w:val="24"/>
          <w:lang w:eastAsia="it-IT"/>
        </w:rPr>
        <w:t>art. 238</w:t>
      </w:r>
      <w:r w:rsidR="0026730F" w:rsidRPr="0091776A">
        <w:rPr>
          <w:rFonts w:ascii="Garamond" w:eastAsia="Times New Roman" w:hAnsi="Garamond" w:cs="Segoe UI"/>
          <w:sz w:val="24"/>
          <w:szCs w:val="24"/>
          <w:lang w:eastAsia="it-IT"/>
        </w:rPr>
        <w:t xml:space="preserve">, </w:t>
      </w:r>
      <w:r w:rsidR="00214590" w:rsidRPr="0091776A">
        <w:rPr>
          <w:rFonts w:ascii="Garamond" w:eastAsia="Times New Roman" w:hAnsi="Garamond" w:cs="Segoe UI"/>
          <w:b/>
          <w:sz w:val="24"/>
          <w:szCs w:val="24"/>
          <w:lang w:eastAsia="it-IT"/>
        </w:rPr>
        <w:t xml:space="preserve">comma 10 </w:t>
      </w:r>
      <w:r w:rsidR="00C628B0" w:rsidRPr="0091776A">
        <w:rPr>
          <w:rFonts w:ascii="Garamond" w:eastAsia="Times New Roman" w:hAnsi="Garamond" w:cs="Segoe UI"/>
          <w:sz w:val="24"/>
          <w:szCs w:val="24"/>
          <w:lang w:eastAsia="it-IT"/>
        </w:rPr>
        <w:t>del TUA</w:t>
      </w:r>
      <w:r w:rsidR="00C628B0" w:rsidRPr="0091776A">
        <w:rPr>
          <w:rFonts w:ascii="Garamond" w:hAnsi="Garamond" w:cs="Segoe UI"/>
          <w:sz w:val="24"/>
          <w:szCs w:val="24"/>
        </w:rPr>
        <w:t xml:space="preserve">, che disciplina la c.d. tariffa integrata ambientale o TIA2, </w:t>
      </w:r>
      <w:r w:rsidR="00C628B0" w:rsidRPr="0091776A">
        <w:rPr>
          <w:rFonts w:ascii="Garamond" w:hAnsi="Garamond" w:cs="Segoe UI"/>
          <w:sz w:val="24"/>
          <w:szCs w:val="24"/>
          <w:u w:val="single"/>
        </w:rPr>
        <w:t>soppressa dall’art. 14, comma 46, del D. L. n. 201 del 2011</w:t>
      </w:r>
      <w:r w:rsidR="00207605">
        <w:rPr>
          <w:rFonts w:ascii="Garamond" w:hAnsi="Garamond" w:cs="Segoe UI"/>
          <w:sz w:val="24"/>
          <w:szCs w:val="24"/>
          <w:u w:val="single"/>
        </w:rPr>
        <w:t>, tale da richiedere una opportuna correzione normativa</w:t>
      </w:r>
      <w:r w:rsidR="00C628B0" w:rsidRPr="0091776A">
        <w:rPr>
          <w:rFonts w:ascii="Garamond" w:hAnsi="Garamond" w:cs="Segoe UI"/>
          <w:sz w:val="24"/>
          <w:szCs w:val="24"/>
        </w:rPr>
        <w:t>.</w:t>
      </w:r>
      <w:r w:rsidR="00214590" w:rsidRPr="0091776A">
        <w:rPr>
          <w:rFonts w:ascii="Garamond" w:hAnsi="Garamond" w:cs="Segoe UI"/>
          <w:sz w:val="24"/>
          <w:szCs w:val="24"/>
        </w:rPr>
        <w:t xml:space="preserve"> La </w:t>
      </w:r>
      <w:r w:rsidR="00207605">
        <w:rPr>
          <w:rFonts w:ascii="Garamond" w:hAnsi="Garamond" w:cs="Segoe UI"/>
          <w:sz w:val="24"/>
          <w:szCs w:val="24"/>
        </w:rPr>
        <w:t xml:space="preserve">disposizione introdotta </w:t>
      </w:r>
      <w:r w:rsidR="00214590" w:rsidRPr="0091776A">
        <w:rPr>
          <w:rFonts w:ascii="Garamond" w:hAnsi="Garamond" w:cs="Segoe UI"/>
          <w:sz w:val="24"/>
          <w:szCs w:val="24"/>
        </w:rPr>
        <w:t xml:space="preserve">prevede </w:t>
      </w:r>
      <w:r w:rsidR="00C214D6" w:rsidRPr="0091776A">
        <w:rPr>
          <w:rFonts w:ascii="Garamond" w:hAnsi="Garamond" w:cs="Segoe UI"/>
          <w:sz w:val="24"/>
          <w:szCs w:val="24"/>
        </w:rPr>
        <w:t xml:space="preserve">che </w:t>
      </w:r>
      <w:r w:rsidR="00214590" w:rsidRPr="0091776A">
        <w:rPr>
          <w:rFonts w:ascii="Garamond" w:hAnsi="Garamond" w:cs="Segoe UI"/>
          <w:sz w:val="24"/>
          <w:szCs w:val="24"/>
        </w:rPr>
        <w:t>le utenze non domestiche</w:t>
      </w:r>
      <w:r w:rsidR="00207605">
        <w:rPr>
          <w:rFonts w:ascii="Garamond" w:hAnsi="Garamond" w:cs="Segoe UI"/>
          <w:sz w:val="24"/>
          <w:szCs w:val="24"/>
        </w:rPr>
        <w:t>,</w:t>
      </w:r>
      <w:r w:rsidR="00214590" w:rsidRPr="0091776A">
        <w:rPr>
          <w:rFonts w:ascii="Garamond" w:hAnsi="Garamond" w:cs="Segoe UI"/>
          <w:sz w:val="24"/>
          <w:szCs w:val="24"/>
        </w:rPr>
        <w:t xml:space="preserve"> che producono rifiuti urbani</w:t>
      </w:r>
      <w:r w:rsidR="0091776A">
        <w:rPr>
          <w:rFonts w:ascii="Garamond" w:hAnsi="Garamond" w:cs="Segoe UI"/>
          <w:sz w:val="24"/>
          <w:szCs w:val="24"/>
        </w:rPr>
        <w:t xml:space="preserve"> </w:t>
      </w:r>
      <w:r w:rsidR="00214590" w:rsidRPr="0091776A">
        <w:rPr>
          <w:rFonts w:ascii="Garamond" w:hAnsi="Garamond" w:cs="Segoe UI"/>
          <w:sz w:val="24"/>
          <w:szCs w:val="24"/>
        </w:rPr>
        <w:t>e li conferiscono al di fuori del servizio pubblico</w:t>
      </w:r>
      <w:r w:rsidR="00207605">
        <w:rPr>
          <w:rFonts w:ascii="Garamond" w:hAnsi="Garamond" w:cs="Segoe UI"/>
          <w:sz w:val="24"/>
          <w:szCs w:val="24"/>
        </w:rPr>
        <w:t>,</w:t>
      </w:r>
      <w:r w:rsidR="00214590" w:rsidRPr="0091776A">
        <w:rPr>
          <w:rFonts w:ascii="Garamond" w:hAnsi="Garamond" w:cs="Segoe UI"/>
          <w:sz w:val="24"/>
          <w:szCs w:val="24"/>
        </w:rPr>
        <w:t xml:space="preserve"> dimostran</w:t>
      </w:r>
      <w:r w:rsidR="0091776A">
        <w:rPr>
          <w:rFonts w:ascii="Garamond" w:hAnsi="Garamond" w:cs="Segoe UI"/>
          <w:sz w:val="24"/>
          <w:szCs w:val="24"/>
        </w:rPr>
        <w:t>d</w:t>
      </w:r>
      <w:r w:rsidR="00214590" w:rsidRPr="0091776A">
        <w:rPr>
          <w:rFonts w:ascii="Garamond" w:hAnsi="Garamond" w:cs="Segoe UI"/>
          <w:sz w:val="24"/>
          <w:szCs w:val="24"/>
        </w:rPr>
        <w:t>o di averli avviati al recupero mediante attestazione rilasciata dal soggetto che effettua l'attività di recupero dei rifiuti stessi</w:t>
      </w:r>
      <w:r w:rsidR="00207605">
        <w:rPr>
          <w:rFonts w:ascii="Garamond" w:hAnsi="Garamond" w:cs="Segoe UI"/>
          <w:sz w:val="24"/>
          <w:szCs w:val="24"/>
        </w:rPr>
        <w:t>,</w:t>
      </w:r>
      <w:r w:rsidR="00214590" w:rsidRPr="0091776A">
        <w:rPr>
          <w:rFonts w:ascii="Garamond" w:hAnsi="Garamond" w:cs="Segoe UI"/>
          <w:sz w:val="24"/>
          <w:szCs w:val="24"/>
        </w:rPr>
        <w:t xml:space="preserve"> sono escluse dalla corresponsione della componente tariffaria</w:t>
      </w:r>
      <w:r w:rsidR="00207605">
        <w:rPr>
          <w:rFonts w:ascii="Garamond" w:hAnsi="Garamond" w:cs="Segoe UI"/>
          <w:sz w:val="24"/>
          <w:szCs w:val="24"/>
        </w:rPr>
        <w:t>,</w:t>
      </w:r>
      <w:r w:rsidR="00214590" w:rsidRPr="0091776A">
        <w:rPr>
          <w:rFonts w:ascii="Garamond" w:hAnsi="Garamond" w:cs="Segoe UI"/>
          <w:sz w:val="24"/>
          <w:szCs w:val="24"/>
        </w:rPr>
        <w:t xml:space="preserve"> rapportata alla quantità dei rifiuti conferiti.</w:t>
      </w:r>
      <w:r w:rsidR="0091776A" w:rsidRPr="0091776A">
        <w:t xml:space="preserve"> </w:t>
      </w:r>
      <w:r w:rsidR="0091776A">
        <w:rPr>
          <w:rFonts w:ascii="Garamond" w:hAnsi="Garamond" w:cs="Segoe UI"/>
          <w:sz w:val="24"/>
          <w:szCs w:val="24"/>
        </w:rPr>
        <w:t>L</w:t>
      </w:r>
      <w:r w:rsidR="0091776A" w:rsidRPr="0091776A">
        <w:rPr>
          <w:rFonts w:ascii="Garamond" w:hAnsi="Garamond" w:cs="Segoe UI"/>
          <w:sz w:val="24"/>
          <w:szCs w:val="24"/>
        </w:rPr>
        <w:t>a scelta di servirsi del gestore del servizio pubblico</w:t>
      </w:r>
      <w:r w:rsidR="00207605">
        <w:rPr>
          <w:rFonts w:ascii="Garamond" w:hAnsi="Garamond" w:cs="Segoe UI"/>
          <w:sz w:val="24"/>
          <w:szCs w:val="24"/>
        </w:rPr>
        <w:t>,</w:t>
      </w:r>
      <w:r w:rsidR="0091776A" w:rsidRPr="0091776A">
        <w:rPr>
          <w:rFonts w:ascii="Garamond" w:hAnsi="Garamond" w:cs="Segoe UI"/>
          <w:sz w:val="24"/>
          <w:szCs w:val="24"/>
        </w:rPr>
        <w:t xml:space="preserve"> o</w:t>
      </w:r>
      <w:r w:rsidR="00207605">
        <w:rPr>
          <w:rFonts w:ascii="Garamond" w:hAnsi="Garamond" w:cs="Segoe UI"/>
          <w:sz w:val="24"/>
          <w:szCs w:val="24"/>
        </w:rPr>
        <w:t>vvero</w:t>
      </w:r>
      <w:r w:rsidR="0091776A" w:rsidRPr="0091776A">
        <w:rPr>
          <w:rFonts w:ascii="Garamond" w:hAnsi="Garamond" w:cs="Segoe UI"/>
          <w:sz w:val="24"/>
          <w:szCs w:val="24"/>
        </w:rPr>
        <w:t xml:space="preserve"> del ricorso al mercato</w:t>
      </w:r>
      <w:r w:rsidR="00207605">
        <w:rPr>
          <w:rFonts w:ascii="Garamond" w:hAnsi="Garamond" w:cs="Segoe UI"/>
          <w:sz w:val="24"/>
          <w:szCs w:val="24"/>
        </w:rPr>
        <w:t>,</w:t>
      </w:r>
      <w:r w:rsidR="0091776A" w:rsidRPr="0091776A">
        <w:rPr>
          <w:rFonts w:ascii="Garamond" w:hAnsi="Garamond" w:cs="Segoe UI"/>
          <w:sz w:val="24"/>
          <w:szCs w:val="24"/>
        </w:rPr>
        <w:t xml:space="preserve"> </w:t>
      </w:r>
      <w:r w:rsidR="0091776A">
        <w:rPr>
          <w:rFonts w:ascii="Garamond" w:hAnsi="Garamond" w:cs="Segoe UI"/>
          <w:sz w:val="24"/>
          <w:szCs w:val="24"/>
        </w:rPr>
        <w:t xml:space="preserve">deve essere effettuata </w:t>
      </w:r>
      <w:r w:rsidR="0091776A" w:rsidRPr="0091776A">
        <w:rPr>
          <w:rFonts w:ascii="Garamond" w:hAnsi="Garamond" w:cs="Segoe UI"/>
          <w:sz w:val="24"/>
          <w:szCs w:val="24"/>
        </w:rPr>
        <w:t>per un periodo non inferiore a cinque anni</w:t>
      </w:r>
      <w:r w:rsidR="0091776A">
        <w:rPr>
          <w:rFonts w:ascii="Garamond" w:hAnsi="Garamond" w:cs="Segoe UI"/>
          <w:sz w:val="24"/>
          <w:szCs w:val="24"/>
        </w:rPr>
        <w:t>.</w:t>
      </w:r>
    </w:p>
    <w:p w14:paraId="29510130" w14:textId="23A74B82" w:rsidR="00E45105" w:rsidRDefault="00E45105" w:rsidP="00E45105">
      <w:pPr>
        <w:pStyle w:val="Paragrafoelenco"/>
        <w:spacing w:after="120"/>
        <w:ind w:left="284"/>
        <w:jc w:val="both"/>
        <w:rPr>
          <w:rFonts w:ascii="Garamond" w:hAnsi="Garamond" w:cs="Segoe UI"/>
          <w:iCs/>
          <w:sz w:val="24"/>
          <w:szCs w:val="24"/>
        </w:rPr>
      </w:pPr>
    </w:p>
    <w:p w14:paraId="64086F20" w14:textId="573038C6" w:rsidR="00E45105" w:rsidRDefault="00E45105" w:rsidP="00E45105">
      <w:pPr>
        <w:pStyle w:val="Paragrafoelenco"/>
        <w:spacing w:after="120"/>
        <w:ind w:left="284"/>
        <w:jc w:val="both"/>
        <w:rPr>
          <w:rFonts w:ascii="Garamond" w:hAnsi="Garamond" w:cs="Segoe UI"/>
          <w:sz w:val="24"/>
          <w:szCs w:val="24"/>
        </w:rPr>
      </w:pPr>
      <w:r>
        <w:rPr>
          <w:rFonts w:ascii="Garamond" w:hAnsi="Garamond" w:cs="Segoe UI"/>
          <w:iCs/>
          <w:sz w:val="24"/>
          <w:szCs w:val="24"/>
        </w:rPr>
        <w:t xml:space="preserve">In ordine all’applicazione del </w:t>
      </w:r>
      <w:r w:rsidRPr="005B4E56">
        <w:rPr>
          <w:rFonts w:ascii="Garamond" w:hAnsi="Garamond" w:cs="Segoe UI"/>
          <w:sz w:val="24"/>
          <w:szCs w:val="24"/>
        </w:rPr>
        <w:t>D. Lgs. n. 116 del 2020</w:t>
      </w:r>
      <w:r>
        <w:rPr>
          <w:rFonts w:ascii="Garamond" w:hAnsi="Garamond" w:cs="Segoe UI"/>
          <w:sz w:val="24"/>
          <w:szCs w:val="24"/>
        </w:rPr>
        <w:t xml:space="preserve"> e al coordinamento con altre disposizioni normative in ambito ambientale e finanziario, alla luce dei quesiti pervenuti, si ritiene necessario fornire i seguenti chiarimenti:</w:t>
      </w:r>
    </w:p>
    <w:p w14:paraId="6FFEDF31" w14:textId="1FC53DC9" w:rsidR="00E45105" w:rsidRDefault="00E45105" w:rsidP="00E45105">
      <w:pPr>
        <w:pStyle w:val="Paragrafoelenco"/>
        <w:spacing w:after="120"/>
        <w:ind w:left="284"/>
        <w:jc w:val="both"/>
        <w:rPr>
          <w:rFonts w:ascii="Garamond" w:hAnsi="Garamond" w:cs="Segoe UI"/>
          <w:iCs/>
          <w:sz w:val="24"/>
          <w:szCs w:val="24"/>
        </w:rPr>
      </w:pPr>
    </w:p>
    <w:p w14:paraId="0D2B0BFF" w14:textId="570F1168" w:rsidR="00DF12F8" w:rsidRPr="00DC3328" w:rsidRDefault="005B4E56" w:rsidP="00DC3328">
      <w:pPr>
        <w:pStyle w:val="Paragrafoelenco"/>
        <w:numPr>
          <w:ilvl w:val="0"/>
          <w:numId w:val="12"/>
        </w:numPr>
        <w:spacing w:after="120"/>
        <w:jc w:val="both"/>
        <w:rPr>
          <w:rFonts w:ascii="Garamond" w:hAnsi="Garamond" w:cs="Segoe UI"/>
          <w:bCs/>
          <w:i/>
          <w:color w:val="000000"/>
          <w:sz w:val="24"/>
          <w:szCs w:val="24"/>
        </w:rPr>
      </w:pPr>
      <w:r w:rsidRPr="00DC3328">
        <w:rPr>
          <w:rFonts w:ascii="Garamond" w:hAnsi="Garamond" w:cs="Segoe UI"/>
          <w:bCs/>
          <w:i/>
          <w:color w:val="000000"/>
          <w:sz w:val="24"/>
          <w:szCs w:val="24"/>
        </w:rPr>
        <w:t xml:space="preserve">Coordinamento </w:t>
      </w:r>
      <w:r w:rsidR="00E756B2">
        <w:rPr>
          <w:rFonts w:ascii="Garamond" w:hAnsi="Garamond" w:cs="Segoe UI"/>
          <w:bCs/>
          <w:i/>
          <w:color w:val="000000"/>
          <w:sz w:val="24"/>
          <w:szCs w:val="24"/>
        </w:rPr>
        <w:t>con</w:t>
      </w:r>
      <w:r w:rsidR="00E756B2" w:rsidRPr="00DC3328">
        <w:rPr>
          <w:rFonts w:ascii="Garamond" w:hAnsi="Garamond" w:cs="Segoe UI"/>
          <w:bCs/>
          <w:i/>
          <w:color w:val="000000"/>
          <w:sz w:val="24"/>
          <w:szCs w:val="24"/>
        </w:rPr>
        <w:t xml:space="preserve"> </w:t>
      </w:r>
      <w:r w:rsidRPr="00DC3328">
        <w:rPr>
          <w:rFonts w:ascii="Garamond" w:hAnsi="Garamond" w:cs="Segoe UI"/>
          <w:bCs/>
          <w:i/>
          <w:color w:val="000000"/>
          <w:sz w:val="24"/>
          <w:szCs w:val="24"/>
        </w:rPr>
        <w:t>l’art. 238 del TUA e il comma 649 dell’art. 1 della legge n. 147 del 2013</w:t>
      </w:r>
      <w:r w:rsidR="00DF12F8" w:rsidRPr="00DC3328">
        <w:rPr>
          <w:rFonts w:ascii="Garamond" w:hAnsi="Garamond" w:cs="Segoe UI"/>
          <w:bCs/>
          <w:i/>
          <w:color w:val="000000"/>
          <w:sz w:val="24"/>
          <w:szCs w:val="24"/>
        </w:rPr>
        <w:t xml:space="preserve"> in merito alla TARI.</w:t>
      </w:r>
    </w:p>
    <w:p w14:paraId="6EBA3FB6" w14:textId="781B9CD8" w:rsidR="00342683" w:rsidRDefault="00DF12F8" w:rsidP="00DF12F8">
      <w:pPr>
        <w:spacing w:after="120"/>
        <w:jc w:val="both"/>
        <w:rPr>
          <w:rFonts w:ascii="Garamond" w:eastAsia="Times New Roman" w:hAnsi="Garamond" w:cs="Segoe UI"/>
          <w:sz w:val="24"/>
          <w:szCs w:val="24"/>
          <w:lang w:eastAsia="it-IT"/>
        </w:rPr>
      </w:pPr>
      <w:r>
        <w:rPr>
          <w:rFonts w:ascii="Garamond" w:hAnsi="Garamond" w:cs="Segoe UI"/>
          <w:sz w:val="24"/>
          <w:szCs w:val="24"/>
        </w:rPr>
        <w:t>I</w:t>
      </w:r>
      <w:r w:rsidR="00F940C7" w:rsidRPr="005B4E56">
        <w:rPr>
          <w:rFonts w:ascii="Garamond" w:hAnsi="Garamond" w:cs="Segoe UI"/>
          <w:sz w:val="24"/>
          <w:szCs w:val="24"/>
        </w:rPr>
        <w:t xml:space="preserve">n ordine all’applicazione del </w:t>
      </w:r>
      <w:bookmarkStart w:id="0" w:name="_Hlk64885779"/>
      <w:r w:rsidR="00F940C7" w:rsidRPr="005B4E56">
        <w:rPr>
          <w:rFonts w:ascii="Garamond" w:hAnsi="Garamond" w:cs="Segoe UI"/>
          <w:sz w:val="24"/>
          <w:szCs w:val="24"/>
        </w:rPr>
        <w:t xml:space="preserve">D. Lgs. n. 116 del 2020 </w:t>
      </w:r>
      <w:bookmarkEnd w:id="0"/>
      <w:r>
        <w:rPr>
          <w:rFonts w:ascii="Garamond" w:hAnsi="Garamond" w:cs="Segoe UI"/>
          <w:sz w:val="24"/>
          <w:szCs w:val="24"/>
        </w:rPr>
        <w:t xml:space="preserve">occorre </w:t>
      </w:r>
      <w:r w:rsidR="000D25EF" w:rsidRPr="005B4E56">
        <w:rPr>
          <w:rFonts w:ascii="Garamond" w:hAnsi="Garamond" w:cs="Segoe UI"/>
          <w:sz w:val="24"/>
          <w:szCs w:val="24"/>
        </w:rPr>
        <w:t xml:space="preserve">fornire alcuni chiarimenti </w:t>
      </w:r>
      <w:r w:rsidR="00342683">
        <w:rPr>
          <w:rFonts w:ascii="Garamond" w:hAnsi="Garamond" w:cs="Segoe UI"/>
          <w:sz w:val="24"/>
          <w:szCs w:val="24"/>
        </w:rPr>
        <w:t xml:space="preserve">circa </w:t>
      </w:r>
      <w:r w:rsidR="000D25EF" w:rsidRPr="005B4E56">
        <w:rPr>
          <w:rFonts w:ascii="Garamond" w:hAnsi="Garamond" w:cs="Segoe UI"/>
          <w:sz w:val="24"/>
          <w:szCs w:val="24"/>
        </w:rPr>
        <w:t xml:space="preserve">le disposizioni </w:t>
      </w:r>
      <w:r w:rsidR="00342683">
        <w:rPr>
          <w:rFonts w:ascii="Garamond" w:hAnsi="Garamond" w:cs="Segoe UI"/>
          <w:sz w:val="24"/>
          <w:szCs w:val="24"/>
        </w:rPr>
        <w:t xml:space="preserve">contenute all’art.238 </w:t>
      </w:r>
      <w:r w:rsidR="00342683" w:rsidRPr="005B4E56">
        <w:rPr>
          <w:rFonts w:ascii="Garamond" w:hAnsi="Garamond" w:cs="Segoe UI"/>
          <w:sz w:val="24"/>
          <w:szCs w:val="24"/>
        </w:rPr>
        <w:t xml:space="preserve">del TUA </w:t>
      </w:r>
      <w:r w:rsidR="000D25EF" w:rsidRPr="005B4E56">
        <w:rPr>
          <w:rFonts w:ascii="Garamond" w:hAnsi="Garamond" w:cs="Segoe UI"/>
          <w:sz w:val="24"/>
          <w:szCs w:val="24"/>
        </w:rPr>
        <w:t>che recano riferimenti alla tariffa, la c.d. tariffa integrata ambi</w:t>
      </w:r>
      <w:r w:rsidR="000D25EF" w:rsidRPr="005B4E56">
        <w:rPr>
          <w:rFonts w:ascii="Garamond" w:eastAsia="Times New Roman" w:hAnsi="Garamond" w:cs="Segoe UI"/>
          <w:sz w:val="24"/>
          <w:szCs w:val="24"/>
          <w:lang w:eastAsia="it-IT"/>
        </w:rPr>
        <w:t xml:space="preserve">entale o TIA2. Quest’ultima, infatti, è stata soppressa dall’art. 14, comma 46, del D. L. 6 dicembre 2011, n. 201, convertito, con modificazioni, dalla legge 22 dicembre 2011, n. 214, istitutivo della TARES, il quale ha disposto </w:t>
      </w:r>
      <w:r w:rsidR="000D25EF" w:rsidRPr="00207605">
        <w:rPr>
          <w:rFonts w:ascii="Garamond" w:eastAsia="Times New Roman" w:hAnsi="Garamond" w:cs="Segoe UI"/>
          <w:sz w:val="24"/>
          <w:szCs w:val="24"/>
          <w:lang w:eastAsia="it-IT"/>
        </w:rPr>
        <w:t xml:space="preserve">che </w:t>
      </w:r>
      <w:r w:rsidR="000D25EF" w:rsidRPr="005B4E56">
        <w:rPr>
          <w:rFonts w:ascii="Garamond" w:eastAsia="Times New Roman" w:hAnsi="Garamond" w:cs="Segoe UI"/>
          <w:i/>
          <w:sz w:val="24"/>
          <w:szCs w:val="24"/>
          <w:lang w:eastAsia="it-IT"/>
        </w:rPr>
        <w:t>“A decorrere dal 1° gennaio 2013, sono soppressi tutti i vigenti prelievi relativi alla gestione dei rifiuti urbani, sia di natura patrimoniale sia di natura tributaria...”</w:t>
      </w:r>
      <w:r w:rsidR="000D25EF" w:rsidRPr="005B4E56">
        <w:rPr>
          <w:rFonts w:ascii="Garamond" w:eastAsia="Times New Roman" w:hAnsi="Garamond" w:cs="Segoe UI"/>
          <w:sz w:val="24"/>
          <w:szCs w:val="24"/>
          <w:lang w:eastAsia="it-IT"/>
        </w:rPr>
        <w:t xml:space="preserve">. </w:t>
      </w:r>
    </w:p>
    <w:p w14:paraId="1F58A774" w14:textId="0B2BB4D2" w:rsidR="00DF12F8" w:rsidRDefault="00F940C7" w:rsidP="00DF12F8">
      <w:pPr>
        <w:spacing w:after="120"/>
        <w:jc w:val="both"/>
        <w:rPr>
          <w:rFonts w:ascii="Garamond" w:hAnsi="Garamond" w:cs="Segoe UI"/>
          <w:i/>
          <w:iCs/>
          <w:sz w:val="24"/>
          <w:szCs w:val="24"/>
        </w:rPr>
      </w:pPr>
      <w:r w:rsidRPr="005B4E56">
        <w:rPr>
          <w:rFonts w:ascii="Garamond" w:hAnsi="Garamond" w:cs="Segoe UI"/>
          <w:sz w:val="24"/>
          <w:szCs w:val="24"/>
        </w:rPr>
        <w:lastRenderedPageBreak/>
        <w:t xml:space="preserve">Si deve aggiungere che la Corte di Cassazione, nella sentenza n. 8631 del 2020 ha affermato </w:t>
      </w:r>
      <w:r w:rsidRPr="00207605">
        <w:rPr>
          <w:rFonts w:ascii="Garamond" w:hAnsi="Garamond" w:cs="Segoe UI"/>
          <w:iCs/>
          <w:sz w:val="24"/>
          <w:szCs w:val="24"/>
        </w:rPr>
        <w:t>che</w:t>
      </w:r>
      <w:r w:rsidRPr="005B4E56">
        <w:rPr>
          <w:rFonts w:ascii="Garamond" w:hAnsi="Garamond" w:cs="Segoe UI"/>
          <w:i/>
          <w:iCs/>
          <w:sz w:val="24"/>
          <w:szCs w:val="24"/>
        </w:rPr>
        <w:t xml:space="preserve"> “l'applicazione della T.I.A. 2 da parte dei Comuni è rimasta circoscritta ad un limitato periodo di tempo, compreso tra il </w:t>
      </w:r>
      <w:r w:rsidR="00DF12F8">
        <w:rPr>
          <w:rFonts w:ascii="Garamond" w:hAnsi="Garamond" w:cs="Segoe UI"/>
          <w:i/>
          <w:iCs/>
          <w:sz w:val="24"/>
          <w:szCs w:val="24"/>
        </w:rPr>
        <w:t>0</w:t>
      </w:r>
      <w:r w:rsidRPr="005B4E56">
        <w:rPr>
          <w:rFonts w:ascii="Garamond" w:hAnsi="Garamond" w:cs="Segoe UI"/>
          <w:i/>
          <w:iCs/>
          <w:sz w:val="24"/>
          <w:szCs w:val="24"/>
        </w:rPr>
        <w:t>1 luglio 2010 (data a partire dalla quale il legislatore ha permesso l'utilizzo della tariffa anche in mancanza del regolamento di cui dell'art. 238, comma 6) e il 31 dicembre 2012”.</w:t>
      </w:r>
    </w:p>
    <w:p w14:paraId="282A0119" w14:textId="77FD319B" w:rsidR="00DF12F8" w:rsidRDefault="000D25EF" w:rsidP="00DF12F8">
      <w:pPr>
        <w:spacing w:after="120"/>
        <w:jc w:val="both"/>
        <w:rPr>
          <w:rFonts w:ascii="Garamond" w:eastAsia="Times New Roman" w:hAnsi="Garamond" w:cs="Segoe UI"/>
          <w:sz w:val="24"/>
          <w:szCs w:val="24"/>
          <w:lang w:eastAsia="it-IT"/>
        </w:rPr>
      </w:pPr>
      <w:r w:rsidRPr="005B4E56">
        <w:rPr>
          <w:rFonts w:ascii="Garamond" w:eastAsia="Times New Roman" w:hAnsi="Garamond" w:cs="Segoe UI"/>
          <w:sz w:val="24"/>
          <w:szCs w:val="24"/>
          <w:lang w:eastAsia="it-IT"/>
        </w:rPr>
        <w:t>Tuttavia, nelle more di un intervento normativo che elimini espressamente detti riferimenti, si può ritenere consentita una lettura attualizzata ed evolutiva delle norme recate dal D. Lgs. n. 116 del 2020 e che riguardano l’art. 238 del TUA.</w:t>
      </w:r>
      <w:r w:rsidR="00DF12F8">
        <w:rPr>
          <w:rFonts w:ascii="Garamond" w:eastAsia="Times New Roman" w:hAnsi="Garamond" w:cs="Segoe UI"/>
          <w:sz w:val="24"/>
          <w:szCs w:val="24"/>
          <w:lang w:eastAsia="it-IT"/>
        </w:rPr>
        <w:t xml:space="preserve"> </w:t>
      </w:r>
      <w:r w:rsidRPr="005B4E56">
        <w:rPr>
          <w:rFonts w:ascii="Garamond" w:eastAsia="Times New Roman" w:hAnsi="Garamond" w:cs="Segoe UI"/>
          <w:sz w:val="24"/>
          <w:szCs w:val="24"/>
          <w:lang w:eastAsia="it-IT"/>
        </w:rPr>
        <w:t>Ciò comporta che nel comma 17 dell’art. 1 del citato D. Lgs.</w:t>
      </w:r>
      <w:r w:rsidR="0046055F">
        <w:rPr>
          <w:rFonts w:ascii="Garamond" w:eastAsia="Times New Roman" w:hAnsi="Garamond" w:cs="Segoe UI"/>
          <w:sz w:val="24"/>
          <w:szCs w:val="24"/>
          <w:lang w:eastAsia="it-IT"/>
        </w:rPr>
        <w:t xml:space="preserve">, che modifica l’articolo 189 del TUA, </w:t>
      </w:r>
      <w:r w:rsidRPr="005B4E56">
        <w:rPr>
          <w:rFonts w:ascii="Garamond" w:eastAsia="Times New Roman" w:hAnsi="Garamond" w:cs="Segoe UI"/>
          <w:sz w:val="24"/>
          <w:szCs w:val="24"/>
          <w:lang w:eastAsia="it-IT"/>
        </w:rPr>
        <w:t xml:space="preserve">in luogo dei </w:t>
      </w:r>
      <w:r w:rsidRPr="005B4E56">
        <w:rPr>
          <w:rFonts w:ascii="Garamond" w:eastAsia="Times New Roman" w:hAnsi="Garamond" w:cs="Segoe UI"/>
          <w:i/>
          <w:sz w:val="24"/>
          <w:szCs w:val="24"/>
          <w:lang w:eastAsia="it-IT"/>
        </w:rPr>
        <w:t>“proventi della tariffa di cui all'articolo 238”</w:t>
      </w:r>
      <w:r w:rsidRPr="005B4E56">
        <w:rPr>
          <w:rFonts w:ascii="Garamond" w:eastAsia="Times New Roman" w:hAnsi="Garamond" w:cs="Segoe UI"/>
          <w:sz w:val="24"/>
          <w:szCs w:val="24"/>
          <w:lang w:eastAsia="it-IT"/>
        </w:rPr>
        <w:t xml:space="preserve"> occorre considerare i proventi della TARI di cui all’art. 1 commi 639 e 668 della legge n. 147 del 2013</w:t>
      </w:r>
      <w:r w:rsidR="005E427B" w:rsidRPr="005B4E56">
        <w:rPr>
          <w:rFonts w:ascii="Garamond" w:eastAsia="Times New Roman" w:hAnsi="Garamond" w:cs="Segoe UI"/>
          <w:sz w:val="24"/>
          <w:szCs w:val="24"/>
          <w:lang w:eastAsia="it-IT"/>
        </w:rPr>
        <w:t>,</w:t>
      </w:r>
      <w:r w:rsidRPr="005B4E56">
        <w:rPr>
          <w:rFonts w:ascii="Garamond" w:eastAsia="Times New Roman" w:hAnsi="Garamond" w:cs="Segoe UI"/>
          <w:sz w:val="24"/>
          <w:szCs w:val="24"/>
          <w:lang w:eastAsia="it-IT"/>
        </w:rPr>
        <w:t xml:space="preserve"> </w:t>
      </w:r>
      <w:r w:rsidR="00207605">
        <w:rPr>
          <w:rFonts w:ascii="Garamond" w:eastAsia="Times New Roman" w:hAnsi="Garamond" w:cs="Segoe UI"/>
          <w:sz w:val="24"/>
          <w:szCs w:val="24"/>
          <w:lang w:eastAsia="it-IT"/>
        </w:rPr>
        <w:t xml:space="preserve">quali </w:t>
      </w:r>
      <w:r w:rsidRPr="005B4E56">
        <w:rPr>
          <w:rFonts w:ascii="Garamond" w:eastAsia="Times New Roman" w:hAnsi="Garamond" w:cs="Segoe UI"/>
          <w:sz w:val="24"/>
          <w:szCs w:val="24"/>
          <w:lang w:eastAsia="it-IT"/>
        </w:rPr>
        <w:t>entrate attualmente vigenti</w:t>
      </w:r>
      <w:r w:rsidR="00207605">
        <w:rPr>
          <w:rFonts w:ascii="Garamond" w:eastAsia="Times New Roman" w:hAnsi="Garamond" w:cs="Segoe UI"/>
          <w:sz w:val="24"/>
          <w:szCs w:val="24"/>
          <w:lang w:eastAsia="it-IT"/>
        </w:rPr>
        <w:t>,</w:t>
      </w:r>
      <w:r w:rsidRPr="005B4E56">
        <w:rPr>
          <w:rFonts w:ascii="Garamond" w:eastAsia="Times New Roman" w:hAnsi="Garamond" w:cs="Segoe UI"/>
          <w:sz w:val="24"/>
          <w:szCs w:val="24"/>
          <w:lang w:eastAsia="it-IT"/>
        </w:rPr>
        <w:t xml:space="preserve"> nel quadro normativo di riferimento dei prelievi sui rifiuti. Del resto</w:t>
      </w:r>
      <w:r w:rsidR="00DF12F8">
        <w:rPr>
          <w:rFonts w:ascii="Garamond" w:eastAsia="Times New Roman" w:hAnsi="Garamond" w:cs="Segoe UI"/>
          <w:sz w:val="24"/>
          <w:szCs w:val="24"/>
          <w:lang w:eastAsia="it-IT"/>
        </w:rPr>
        <w:t>,</w:t>
      </w:r>
      <w:r w:rsidRPr="005B4E56">
        <w:rPr>
          <w:rFonts w:ascii="Garamond" w:eastAsia="Times New Roman" w:hAnsi="Garamond" w:cs="Segoe UI"/>
          <w:sz w:val="24"/>
          <w:szCs w:val="24"/>
          <w:lang w:eastAsia="it-IT"/>
        </w:rPr>
        <w:t xml:space="preserve"> il D. Lgs. n. 116 del 2020 costituisce la normativa di adeguamento di direttive </w:t>
      </w:r>
      <w:proofErr w:type="spellStart"/>
      <w:r w:rsidR="005E427B" w:rsidRPr="005B4E56">
        <w:rPr>
          <w:rFonts w:ascii="Garamond" w:eastAsia="Times New Roman" w:hAnsi="Garamond" w:cs="Segoe UI"/>
          <w:sz w:val="24"/>
          <w:szCs w:val="24"/>
          <w:lang w:eastAsia="it-IT"/>
        </w:rPr>
        <w:t>unionali</w:t>
      </w:r>
      <w:proofErr w:type="spellEnd"/>
      <w:r w:rsidR="00207605">
        <w:rPr>
          <w:rFonts w:ascii="Garamond" w:eastAsia="Times New Roman" w:hAnsi="Garamond" w:cs="Segoe UI"/>
          <w:sz w:val="24"/>
          <w:szCs w:val="24"/>
          <w:lang w:eastAsia="it-IT"/>
        </w:rPr>
        <w:t>,</w:t>
      </w:r>
      <w:r w:rsidRPr="005B4E56">
        <w:rPr>
          <w:rFonts w:ascii="Garamond" w:eastAsia="Times New Roman" w:hAnsi="Garamond" w:cs="Segoe UI"/>
          <w:sz w:val="24"/>
          <w:szCs w:val="24"/>
          <w:lang w:eastAsia="it-IT"/>
        </w:rPr>
        <w:t xml:space="preserve"> la cui applicazione non può essere ostacolata da</w:t>
      </w:r>
      <w:r w:rsidR="00207605">
        <w:rPr>
          <w:rFonts w:ascii="Garamond" w:eastAsia="Times New Roman" w:hAnsi="Garamond" w:cs="Segoe UI"/>
          <w:sz w:val="24"/>
          <w:szCs w:val="24"/>
          <w:lang w:eastAsia="it-IT"/>
        </w:rPr>
        <w:t xml:space="preserve"> talune incoerenze </w:t>
      </w:r>
      <w:r w:rsidRPr="005B4E56">
        <w:rPr>
          <w:rFonts w:ascii="Garamond" w:eastAsia="Times New Roman" w:hAnsi="Garamond" w:cs="Segoe UI"/>
          <w:sz w:val="24"/>
          <w:szCs w:val="24"/>
          <w:lang w:eastAsia="it-IT"/>
        </w:rPr>
        <w:t>norma</w:t>
      </w:r>
      <w:r w:rsidR="00C430A6">
        <w:rPr>
          <w:rFonts w:ascii="Garamond" w:eastAsia="Times New Roman" w:hAnsi="Garamond" w:cs="Segoe UI"/>
          <w:sz w:val="24"/>
          <w:szCs w:val="24"/>
          <w:lang w:eastAsia="it-IT"/>
        </w:rPr>
        <w:t xml:space="preserve">tive interne allo Stato membro, </w:t>
      </w:r>
      <w:r w:rsidRPr="005B4E56">
        <w:rPr>
          <w:rFonts w:ascii="Garamond" w:eastAsia="Times New Roman" w:hAnsi="Garamond" w:cs="Segoe UI"/>
          <w:sz w:val="24"/>
          <w:szCs w:val="24"/>
          <w:lang w:eastAsia="it-IT"/>
        </w:rPr>
        <w:t xml:space="preserve">laddove, invece, </w:t>
      </w:r>
      <w:r w:rsidR="00C430A6">
        <w:rPr>
          <w:rFonts w:ascii="Garamond" w:eastAsia="Times New Roman" w:hAnsi="Garamond" w:cs="Segoe UI"/>
          <w:sz w:val="24"/>
          <w:szCs w:val="24"/>
          <w:lang w:eastAsia="it-IT"/>
        </w:rPr>
        <w:t xml:space="preserve">la disciplina </w:t>
      </w:r>
      <w:r w:rsidRPr="005B4E56">
        <w:rPr>
          <w:rFonts w:ascii="Garamond" w:eastAsia="Times New Roman" w:hAnsi="Garamond" w:cs="Segoe UI"/>
          <w:sz w:val="24"/>
          <w:szCs w:val="24"/>
          <w:lang w:eastAsia="it-IT"/>
        </w:rPr>
        <w:t>di riferimento è ben chiar</w:t>
      </w:r>
      <w:r w:rsidR="00C430A6">
        <w:rPr>
          <w:rFonts w:ascii="Garamond" w:eastAsia="Times New Roman" w:hAnsi="Garamond" w:cs="Segoe UI"/>
          <w:sz w:val="24"/>
          <w:szCs w:val="24"/>
          <w:lang w:eastAsia="it-IT"/>
        </w:rPr>
        <w:t>a</w:t>
      </w:r>
      <w:r w:rsidRPr="005B4E56">
        <w:rPr>
          <w:rFonts w:ascii="Garamond" w:eastAsia="Times New Roman" w:hAnsi="Garamond" w:cs="Segoe UI"/>
          <w:sz w:val="24"/>
          <w:szCs w:val="24"/>
          <w:lang w:eastAsia="it-IT"/>
        </w:rPr>
        <w:t>.</w:t>
      </w:r>
    </w:p>
    <w:p w14:paraId="21B9825D" w14:textId="77777777" w:rsidR="001B104F" w:rsidRDefault="00DF12F8" w:rsidP="001B104F">
      <w:pPr>
        <w:spacing w:after="120"/>
        <w:jc w:val="both"/>
        <w:rPr>
          <w:rFonts w:ascii="Garamond" w:eastAsia="Times New Roman" w:hAnsi="Garamond" w:cs="Segoe UI"/>
          <w:i/>
          <w:sz w:val="24"/>
          <w:szCs w:val="24"/>
          <w:lang w:eastAsia="it-IT"/>
        </w:rPr>
      </w:pPr>
      <w:r>
        <w:rPr>
          <w:rFonts w:ascii="Garamond" w:eastAsia="Times New Roman" w:hAnsi="Garamond" w:cs="Segoe UI"/>
          <w:sz w:val="24"/>
          <w:szCs w:val="24"/>
          <w:lang w:eastAsia="it-IT"/>
        </w:rPr>
        <w:t>I</w:t>
      </w:r>
      <w:r w:rsidRPr="005B4E56">
        <w:rPr>
          <w:rFonts w:ascii="Garamond" w:eastAsia="Times New Roman" w:hAnsi="Garamond" w:cs="Segoe UI"/>
          <w:sz w:val="24"/>
          <w:szCs w:val="24"/>
          <w:lang w:eastAsia="it-IT"/>
        </w:rPr>
        <w:t xml:space="preserve">l comma 649 dell’art. 1, </w:t>
      </w:r>
      <w:r>
        <w:rPr>
          <w:rFonts w:ascii="Garamond" w:eastAsia="Times New Roman" w:hAnsi="Garamond" w:cs="Segoe UI"/>
          <w:sz w:val="24"/>
          <w:szCs w:val="24"/>
          <w:lang w:eastAsia="it-IT"/>
        </w:rPr>
        <w:t>d</w:t>
      </w:r>
      <w:r w:rsidRPr="005B4E56">
        <w:rPr>
          <w:rFonts w:ascii="Garamond" w:eastAsia="Times New Roman" w:hAnsi="Garamond" w:cs="Segoe UI"/>
          <w:sz w:val="24"/>
          <w:szCs w:val="24"/>
          <w:lang w:eastAsia="it-IT"/>
        </w:rPr>
        <w:t>ella legge n. 147 del 2013</w:t>
      </w:r>
      <w:r>
        <w:rPr>
          <w:rFonts w:ascii="Garamond" w:eastAsia="Times New Roman" w:hAnsi="Garamond" w:cs="Segoe UI"/>
          <w:sz w:val="24"/>
          <w:szCs w:val="24"/>
          <w:lang w:eastAsia="it-IT"/>
        </w:rPr>
        <w:t xml:space="preserve">, in relazione alla </w:t>
      </w:r>
      <w:r w:rsidR="000D25EF" w:rsidRPr="005B4E56">
        <w:rPr>
          <w:rFonts w:ascii="Garamond" w:eastAsia="Times New Roman" w:hAnsi="Garamond" w:cs="Segoe UI"/>
          <w:sz w:val="24"/>
          <w:szCs w:val="24"/>
          <w:lang w:eastAsia="it-IT"/>
        </w:rPr>
        <w:t xml:space="preserve">disciplina della TARI </w:t>
      </w:r>
      <w:r>
        <w:rPr>
          <w:rFonts w:ascii="Garamond" w:eastAsia="Times New Roman" w:hAnsi="Garamond" w:cs="Segoe UI"/>
          <w:sz w:val="24"/>
          <w:szCs w:val="24"/>
          <w:lang w:eastAsia="it-IT"/>
        </w:rPr>
        <w:t>attu</w:t>
      </w:r>
      <w:r w:rsidR="000D25EF" w:rsidRPr="005B4E56">
        <w:rPr>
          <w:rFonts w:ascii="Garamond" w:eastAsia="Times New Roman" w:hAnsi="Garamond" w:cs="Segoe UI"/>
          <w:sz w:val="24"/>
          <w:szCs w:val="24"/>
          <w:lang w:eastAsia="it-IT"/>
        </w:rPr>
        <w:t>almente vigente, presenta forti analogie con le disposizioni inserite nel co</w:t>
      </w:r>
      <w:r w:rsidR="003B58F9" w:rsidRPr="005B4E56">
        <w:rPr>
          <w:rFonts w:ascii="Garamond" w:eastAsia="Times New Roman" w:hAnsi="Garamond" w:cs="Segoe UI"/>
          <w:sz w:val="24"/>
          <w:szCs w:val="24"/>
          <w:lang w:eastAsia="it-IT"/>
        </w:rPr>
        <w:t>mma 10 dell’art. 238 del TUA, le quali</w:t>
      </w:r>
      <w:r w:rsidR="000D25EF" w:rsidRPr="005B4E56">
        <w:rPr>
          <w:rFonts w:ascii="Garamond" w:eastAsia="Times New Roman" w:hAnsi="Garamond" w:cs="Segoe UI"/>
          <w:sz w:val="24"/>
          <w:szCs w:val="24"/>
          <w:lang w:eastAsia="it-IT"/>
        </w:rPr>
        <w:t xml:space="preserve"> </w:t>
      </w:r>
      <w:r>
        <w:rPr>
          <w:rFonts w:ascii="Garamond" w:eastAsia="Times New Roman" w:hAnsi="Garamond" w:cs="Segoe UI"/>
          <w:sz w:val="24"/>
          <w:szCs w:val="24"/>
          <w:lang w:eastAsia="it-IT"/>
        </w:rPr>
        <w:t xml:space="preserve">in quanto disposizioni di recepimento della disciplina europea </w:t>
      </w:r>
      <w:r w:rsidR="000D25EF" w:rsidRPr="005B4E56">
        <w:rPr>
          <w:rFonts w:ascii="Garamond" w:eastAsia="Times New Roman" w:hAnsi="Garamond" w:cs="Segoe UI"/>
          <w:sz w:val="24"/>
          <w:szCs w:val="24"/>
          <w:lang w:eastAsia="it-IT"/>
        </w:rPr>
        <w:t>dovrebbero essere</w:t>
      </w:r>
      <w:r>
        <w:rPr>
          <w:rFonts w:ascii="Garamond" w:eastAsia="Times New Roman" w:hAnsi="Garamond" w:cs="Segoe UI"/>
          <w:sz w:val="24"/>
          <w:szCs w:val="24"/>
          <w:lang w:eastAsia="it-IT"/>
        </w:rPr>
        <w:t xml:space="preserve"> lette in combinato disposto con la vigente disciplina di cui alla legge 147/2013</w:t>
      </w:r>
      <w:r w:rsidR="001B104F">
        <w:rPr>
          <w:rFonts w:ascii="Garamond" w:eastAsia="Times New Roman" w:hAnsi="Garamond" w:cs="Segoe UI"/>
          <w:sz w:val="24"/>
          <w:szCs w:val="24"/>
          <w:lang w:eastAsia="it-IT"/>
        </w:rPr>
        <w:t xml:space="preserve">. </w:t>
      </w:r>
      <w:r w:rsidR="000D25EF" w:rsidRPr="005B4E56">
        <w:rPr>
          <w:rFonts w:ascii="Garamond" w:eastAsia="Times New Roman" w:hAnsi="Garamond" w:cs="Segoe UI"/>
          <w:sz w:val="24"/>
          <w:szCs w:val="24"/>
          <w:lang w:eastAsia="it-IT"/>
        </w:rPr>
        <w:t xml:space="preserve">Ed invero, il comma 10 dell’art. 238 del TUA, come modificato dall’art. 3, comma 12, del D. Lgs. n. 116 del 2020, prevede che </w:t>
      </w:r>
      <w:r w:rsidR="000D25EF" w:rsidRPr="005B4E56">
        <w:rPr>
          <w:rFonts w:ascii="Garamond" w:eastAsia="Times New Roman" w:hAnsi="Garamond" w:cs="Segoe UI"/>
          <w:i/>
          <w:sz w:val="24"/>
          <w:szCs w:val="24"/>
          <w:lang w:eastAsia="it-IT"/>
        </w:rPr>
        <w:t xml:space="preserve">“le utenze non domestiche che producono rifiuti urbani di cui all'articolo 183 comma 1, lettera b-ter) punto 2, che li conferiscono al di fuori del servizio pubblico e dimostrano di averli </w:t>
      </w:r>
      <w:r w:rsidR="000D25EF" w:rsidRPr="005B4E56">
        <w:rPr>
          <w:rFonts w:ascii="Garamond" w:eastAsia="Times New Roman" w:hAnsi="Garamond" w:cs="Segoe UI"/>
          <w:i/>
          <w:sz w:val="24"/>
          <w:szCs w:val="24"/>
          <w:u w:val="single"/>
          <w:lang w:eastAsia="it-IT"/>
        </w:rPr>
        <w:t>avviati al recupero</w:t>
      </w:r>
      <w:r w:rsidR="000D25EF" w:rsidRPr="005B4E56">
        <w:rPr>
          <w:rFonts w:ascii="Garamond" w:eastAsia="Times New Roman" w:hAnsi="Garamond" w:cs="Segoe UI"/>
          <w:i/>
          <w:sz w:val="24"/>
          <w:szCs w:val="24"/>
          <w:lang w:eastAsia="it-IT"/>
        </w:rPr>
        <w:t xml:space="preserve"> mediante attestazione rilasciata dal soggetto che effettua l'attività di recupero dei rifiuti stessi sono escluse dalla corresponsione della componente tariffaria rapportata alla quantità dei rifiuti conferiti; le medesime utenze effettuano la scelta di servirsi del gestore del servizio pubblico o del ricorso al mercato per un periodo non inferiore a cinque anni, salva la possibilità per il gestore del servizio pubblico, dietro richiesta dell'utenza non domestica, di riprendere l'erogazione del servizio anche prim</w:t>
      </w:r>
      <w:r w:rsidR="00F940C7" w:rsidRPr="005B4E56">
        <w:rPr>
          <w:rFonts w:ascii="Garamond" w:eastAsia="Times New Roman" w:hAnsi="Garamond" w:cs="Segoe UI"/>
          <w:i/>
          <w:sz w:val="24"/>
          <w:szCs w:val="24"/>
          <w:lang w:eastAsia="it-IT"/>
        </w:rPr>
        <w:t>a della scadenza quinquennale”.</w:t>
      </w:r>
      <w:r w:rsidR="001B104F">
        <w:rPr>
          <w:rFonts w:ascii="Garamond" w:eastAsia="Times New Roman" w:hAnsi="Garamond" w:cs="Segoe UI"/>
          <w:i/>
          <w:sz w:val="24"/>
          <w:szCs w:val="24"/>
          <w:lang w:eastAsia="it-IT"/>
        </w:rPr>
        <w:t xml:space="preserve"> </w:t>
      </w:r>
      <w:r w:rsidR="000D25EF" w:rsidRPr="005B4E56">
        <w:rPr>
          <w:rFonts w:ascii="Garamond" w:eastAsia="Times New Roman" w:hAnsi="Garamond" w:cs="Segoe UI"/>
          <w:sz w:val="24"/>
          <w:szCs w:val="24"/>
          <w:lang w:eastAsia="it-IT"/>
        </w:rPr>
        <w:t>Invece, il comma 649 dell’art.1 della legge n. 147 del 2913 dispone che “</w:t>
      </w:r>
      <w:r w:rsidR="000D25EF" w:rsidRPr="005B4E56">
        <w:rPr>
          <w:rFonts w:ascii="Garamond" w:eastAsia="Times New Roman" w:hAnsi="Garamond" w:cs="Segoe UI"/>
          <w:i/>
          <w:sz w:val="24"/>
          <w:szCs w:val="24"/>
          <w:lang w:eastAsia="it-IT"/>
        </w:rPr>
        <w:t xml:space="preserve">per i produttori di rifiuti speciali assimilati agli urbani, nella determinazione della TARI, il comune disciplina con proprio regolamento riduzioni della quota variabile del tributo proporzionali alle quantità di rifiuti speciali assimilati che il produttore dimostra di aver avviato al riciclo, direttamente o tramite soggetti autorizzati”. </w:t>
      </w:r>
    </w:p>
    <w:p w14:paraId="7014AFA8" w14:textId="77777777" w:rsidR="001B104F" w:rsidRDefault="000D25EF" w:rsidP="001B104F">
      <w:pPr>
        <w:spacing w:after="120"/>
        <w:jc w:val="both"/>
        <w:rPr>
          <w:rFonts w:ascii="Garamond" w:eastAsia="Times New Roman" w:hAnsi="Garamond" w:cs="Segoe UI"/>
          <w:i/>
          <w:sz w:val="24"/>
          <w:szCs w:val="24"/>
          <w:lang w:eastAsia="it-IT"/>
        </w:rPr>
      </w:pPr>
      <w:r w:rsidRPr="005B4E56">
        <w:rPr>
          <w:rFonts w:ascii="Garamond" w:eastAsia="Times New Roman" w:hAnsi="Garamond" w:cs="Segoe UI"/>
          <w:sz w:val="24"/>
          <w:szCs w:val="24"/>
          <w:lang w:eastAsia="it-IT"/>
        </w:rPr>
        <w:t xml:space="preserve">Nell’operazione di coordinamento delle due norme appena richiamate, si deve osservare, innanzitutto, che la disposizione </w:t>
      </w:r>
      <w:r w:rsidR="003B58F9" w:rsidRPr="005B4E56">
        <w:rPr>
          <w:rFonts w:ascii="Garamond" w:eastAsia="Times New Roman" w:hAnsi="Garamond" w:cs="Segoe UI"/>
          <w:sz w:val="24"/>
          <w:szCs w:val="24"/>
          <w:lang w:eastAsia="it-IT"/>
        </w:rPr>
        <w:t xml:space="preserve">da ultimo </w:t>
      </w:r>
      <w:r w:rsidRPr="005B4E56">
        <w:rPr>
          <w:rFonts w:ascii="Garamond" w:eastAsia="Times New Roman" w:hAnsi="Garamond" w:cs="Segoe UI"/>
          <w:sz w:val="24"/>
          <w:szCs w:val="24"/>
          <w:lang w:eastAsia="it-IT"/>
        </w:rPr>
        <w:t xml:space="preserve">riportata richiama ancora i c.d. </w:t>
      </w:r>
      <w:r w:rsidRPr="005B4E56">
        <w:rPr>
          <w:rFonts w:ascii="Garamond" w:eastAsia="Times New Roman" w:hAnsi="Garamond" w:cs="Segoe UI"/>
          <w:i/>
          <w:sz w:val="24"/>
          <w:szCs w:val="24"/>
          <w:lang w:eastAsia="it-IT"/>
        </w:rPr>
        <w:t>“rifiuti speciali assimilati”</w:t>
      </w:r>
      <w:r w:rsidRPr="005B4E56">
        <w:rPr>
          <w:rFonts w:ascii="Garamond" w:eastAsia="Times New Roman" w:hAnsi="Garamond" w:cs="Segoe UI"/>
          <w:sz w:val="24"/>
          <w:szCs w:val="24"/>
          <w:lang w:eastAsia="it-IT"/>
        </w:rPr>
        <w:t xml:space="preserve">, tipologia non più esistente, in quanto del tutto superata dalla normativa </w:t>
      </w:r>
      <w:proofErr w:type="spellStart"/>
      <w:r w:rsidRPr="005B4E56">
        <w:rPr>
          <w:rFonts w:ascii="Garamond" w:eastAsia="Times New Roman" w:hAnsi="Garamond" w:cs="Segoe UI"/>
          <w:sz w:val="24"/>
          <w:szCs w:val="24"/>
          <w:lang w:eastAsia="it-IT"/>
        </w:rPr>
        <w:t>unionale</w:t>
      </w:r>
      <w:proofErr w:type="spellEnd"/>
      <w:r w:rsidRPr="005B4E56">
        <w:rPr>
          <w:rFonts w:ascii="Garamond" w:eastAsia="Times New Roman" w:hAnsi="Garamond" w:cs="Segoe UI"/>
          <w:sz w:val="24"/>
          <w:szCs w:val="24"/>
          <w:lang w:eastAsia="it-IT"/>
        </w:rPr>
        <w:t xml:space="preserve"> e da quella nazionale di recepimento e sostituita dalla nuova definizione di </w:t>
      </w:r>
      <w:r w:rsidR="003B58F9" w:rsidRPr="005B4E56">
        <w:rPr>
          <w:rFonts w:ascii="Garamond" w:eastAsia="Times New Roman" w:hAnsi="Garamond" w:cs="Segoe UI"/>
          <w:i/>
          <w:sz w:val="24"/>
          <w:szCs w:val="24"/>
          <w:lang w:eastAsia="it-IT"/>
        </w:rPr>
        <w:t>“</w:t>
      </w:r>
      <w:r w:rsidRPr="005B4E56">
        <w:rPr>
          <w:rFonts w:ascii="Garamond" w:eastAsia="Times New Roman" w:hAnsi="Garamond" w:cs="Segoe UI"/>
          <w:i/>
          <w:sz w:val="24"/>
          <w:szCs w:val="24"/>
          <w:lang w:eastAsia="it-IT"/>
        </w:rPr>
        <w:t>rifiuti urbani</w:t>
      </w:r>
      <w:r w:rsidR="003B58F9" w:rsidRPr="005B4E56">
        <w:rPr>
          <w:rFonts w:ascii="Garamond" w:eastAsia="Times New Roman" w:hAnsi="Garamond" w:cs="Segoe UI"/>
          <w:i/>
          <w:sz w:val="24"/>
          <w:szCs w:val="24"/>
          <w:lang w:eastAsia="it-IT"/>
        </w:rPr>
        <w:t>”</w:t>
      </w:r>
      <w:r w:rsidRPr="005B4E56">
        <w:rPr>
          <w:rFonts w:ascii="Garamond" w:eastAsia="Times New Roman" w:hAnsi="Garamond" w:cs="Segoe UI"/>
          <w:sz w:val="24"/>
          <w:szCs w:val="24"/>
          <w:lang w:eastAsia="it-IT"/>
        </w:rPr>
        <w:t>. Inoltre, la medesima disposizione di cui al comma 649 collega la riduzione della quota variabile del</w:t>
      </w:r>
      <w:r w:rsidR="004066A7" w:rsidRPr="005B4E56">
        <w:rPr>
          <w:rFonts w:ascii="Garamond" w:eastAsia="Times New Roman" w:hAnsi="Garamond" w:cs="Segoe UI"/>
          <w:sz w:val="24"/>
          <w:szCs w:val="24"/>
          <w:lang w:eastAsia="it-IT"/>
        </w:rPr>
        <w:t>la</w:t>
      </w:r>
      <w:r w:rsidRPr="005B4E56">
        <w:rPr>
          <w:rFonts w:ascii="Garamond" w:eastAsia="Times New Roman" w:hAnsi="Garamond" w:cs="Segoe UI"/>
          <w:sz w:val="24"/>
          <w:szCs w:val="24"/>
          <w:lang w:eastAsia="it-IT"/>
        </w:rPr>
        <w:t xml:space="preserve"> TARI alle quantità di rifiuti che il produttore dimostra di aver avviato al </w:t>
      </w:r>
      <w:r w:rsidRPr="005B4E56">
        <w:rPr>
          <w:rFonts w:ascii="Garamond" w:eastAsia="Times New Roman" w:hAnsi="Garamond" w:cs="Segoe UI"/>
          <w:i/>
          <w:sz w:val="24"/>
          <w:szCs w:val="24"/>
          <w:lang w:eastAsia="it-IT"/>
        </w:rPr>
        <w:t>“riciclo”</w:t>
      </w:r>
      <w:r w:rsidRPr="005B4E56">
        <w:rPr>
          <w:rFonts w:ascii="Garamond" w:eastAsia="Times New Roman" w:hAnsi="Garamond" w:cs="Segoe UI"/>
          <w:sz w:val="24"/>
          <w:szCs w:val="24"/>
          <w:lang w:eastAsia="it-IT"/>
        </w:rPr>
        <w:t>, a differenza</w:t>
      </w:r>
      <w:r w:rsidRPr="005B4E56">
        <w:rPr>
          <w:rFonts w:ascii="Garamond" w:eastAsia="Times New Roman" w:hAnsi="Garamond" w:cs="Segoe UI"/>
          <w:i/>
          <w:sz w:val="24"/>
          <w:szCs w:val="24"/>
          <w:lang w:eastAsia="it-IT"/>
        </w:rPr>
        <w:t xml:space="preserve"> </w:t>
      </w:r>
      <w:r w:rsidRPr="005B4E56">
        <w:rPr>
          <w:rFonts w:ascii="Garamond" w:eastAsia="Times New Roman" w:hAnsi="Garamond" w:cs="Segoe UI"/>
          <w:sz w:val="24"/>
          <w:szCs w:val="24"/>
          <w:lang w:eastAsia="it-IT"/>
        </w:rPr>
        <w:t xml:space="preserve">di quanto previsto dal predetto comma 10 dell’art. 238 che fa, invece, riferimento ai rifiuti avviati al </w:t>
      </w:r>
      <w:r w:rsidRPr="005B4E56">
        <w:rPr>
          <w:rFonts w:ascii="Garamond" w:eastAsia="Times New Roman" w:hAnsi="Garamond" w:cs="Segoe UI"/>
          <w:i/>
          <w:sz w:val="24"/>
          <w:szCs w:val="24"/>
          <w:lang w:eastAsia="it-IT"/>
        </w:rPr>
        <w:t>“recupero”</w:t>
      </w:r>
      <w:r w:rsidRPr="005B4E56">
        <w:rPr>
          <w:rFonts w:ascii="Garamond" w:eastAsia="Times New Roman" w:hAnsi="Garamond" w:cs="Segoe UI"/>
          <w:sz w:val="24"/>
          <w:szCs w:val="24"/>
          <w:lang w:eastAsia="it-IT"/>
        </w:rPr>
        <w:t>, come pure il comma 2-</w:t>
      </w:r>
      <w:r w:rsidRPr="005B4E56">
        <w:rPr>
          <w:rFonts w:ascii="Garamond" w:eastAsia="Times New Roman" w:hAnsi="Garamond" w:cs="Segoe UI"/>
          <w:i/>
          <w:sz w:val="24"/>
          <w:szCs w:val="24"/>
          <w:lang w:eastAsia="it-IT"/>
        </w:rPr>
        <w:t xml:space="preserve">bis </w:t>
      </w:r>
      <w:r w:rsidRPr="005B4E56">
        <w:rPr>
          <w:rFonts w:ascii="Garamond" w:eastAsia="Times New Roman" w:hAnsi="Garamond" w:cs="Segoe UI"/>
          <w:sz w:val="24"/>
          <w:szCs w:val="24"/>
          <w:lang w:eastAsia="it-IT"/>
        </w:rPr>
        <w:t xml:space="preserve">dell’art. 198 del TUA, inserito dal D. Lgs. n. 116, il quale prevede che </w:t>
      </w:r>
      <w:r w:rsidRPr="005B4E56">
        <w:rPr>
          <w:rFonts w:ascii="Garamond" w:eastAsia="Times New Roman" w:hAnsi="Garamond" w:cs="Segoe UI"/>
          <w:i/>
          <w:sz w:val="24"/>
          <w:szCs w:val="24"/>
          <w:lang w:eastAsia="it-IT"/>
        </w:rPr>
        <w:t xml:space="preserve">“le utenze non domestiche possono conferire al di fuori del servizio pubblico i propri rifiuti urbani previa dimostrazione di averli </w:t>
      </w:r>
      <w:r w:rsidRPr="005B4E56">
        <w:rPr>
          <w:rFonts w:ascii="Garamond" w:eastAsia="Times New Roman" w:hAnsi="Garamond" w:cs="Segoe UI"/>
          <w:i/>
          <w:sz w:val="24"/>
          <w:szCs w:val="24"/>
          <w:u w:val="single"/>
          <w:lang w:eastAsia="it-IT"/>
        </w:rPr>
        <w:t xml:space="preserve">avviati al recupero </w:t>
      </w:r>
      <w:r w:rsidRPr="005B4E56">
        <w:rPr>
          <w:rFonts w:ascii="Garamond" w:eastAsia="Times New Roman" w:hAnsi="Garamond" w:cs="Segoe UI"/>
          <w:i/>
          <w:sz w:val="24"/>
          <w:szCs w:val="24"/>
          <w:lang w:eastAsia="it-IT"/>
        </w:rPr>
        <w:t>mediante attestazione rilasciata dal soggetto che effettua l'attività di recupero dei rifiuti stessi. Tali rifiuti sono computati ai fini del raggiungimento degli obiettivi di riciclaggio dei rifiuti urbani”.</w:t>
      </w:r>
    </w:p>
    <w:p w14:paraId="0220C077" w14:textId="0581D121" w:rsidR="001B104F" w:rsidRPr="00DC3328" w:rsidRDefault="004066A7" w:rsidP="00DC3328">
      <w:pPr>
        <w:spacing w:after="120"/>
        <w:jc w:val="both"/>
        <w:rPr>
          <w:rFonts w:ascii="Garamond" w:eastAsia="Times New Roman" w:hAnsi="Garamond" w:cs="Segoe UI"/>
          <w:b/>
          <w:sz w:val="24"/>
          <w:szCs w:val="24"/>
          <w:lang w:eastAsia="it-IT"/>
        </w:rPr>
      </w:pPr>
      <w:r w:rsidRPr="005B4E56">
        <w:rPr>
          <w:rFonts w:ascii="Garamond" w:hAnsi="Garamond" w:cs="Segoe UI"/>
          <w:sz w:val="24"/>
          <w:szCs w:val="24"/>
        </w:rPr>
        <w:t>Si deve osservare che il Legislatore del D. Lgs. n. 116 del 2020</w:t>
      </w:r>
      <w:r w:rsidR="001B104F">
        <w:rPr>
          <w:rFonts w:ascii="Garamond" w:hAnsi="Garamond" w:cs="Segoe UI"/>
          <w:sz w:val="24"/>
          <w:szCs w:val="24"/>
        </w:rPr>
        <w:t xml:space="preserve">, nel recepire le disposizioni </w:t>
      </w:r>
      <w:proofErr w:type="spellStart"/>
      <w:r w:rsidR="001B104F">
        <w:rPr>
          <w:rFonts w:ascii="Garamond" w:hAnsi="Garamond" w:cs="Segoe UI"/>
          <w:sz w:val="24"/>
          <w:szCs w:val="24"/>
        </w:rPr>
        <w:t>unionali</w:t>
      </w:r>
      <w:proofErr w:type="spellEnd"/>
      <w:r w:rsidR="001B104F">
        <w:rPr>
          <w:rFonts w:ascii="Garamond" w:hAnsi="Garamond" w:cs="Segoe UI"/>
          <w:sz w:val="24"/>
          <w:szCs w:val="24"/>
        </w:rPr>
        <w:t>,</w:t>
      </w:r>
      <w:r w:rsidRPr="005B4E56">
        <w:rPr>
          <w:rFonts w:ascii="Garamond" w:hAnsi="Garamond" w:cs="Segoe UI"/>
          <w:sz w:val="24"/>
          <w:szCs w:val="24"/>
        </w:rPr>
        <w:t xml:space="preserve"> ha </w:t>
      </w:r>
      <w:r w:rsidR="001B104F">
        <w:rPr>
          <w:rFonts w:ascii="Garamond" w:hAnsi="Garamond" w:cs="Segoe UI"/>
          <w:sz w:val="24"/>
          <w:szCs w:val="24"/>
        </w:rPr>
        <w:t xml:space="preserve">inteso </w:t>
      </w:r>
      <w:r w:rsidRPr="005B4E56">
        <w:rPr>
          <w:rFonts w:ascii="Garamond" w:hAnsi="Garamond" w:cs="Segoe UI"/>
          <w:sz w:val="24"/>
          <w:szCs w:val="24"/>
        </w:rPr>
        <w:t>valorizzare l’intero processo di recupero</w:t>
      </w:r>
      <w:r w:rsidR="001B104F">
        <w:rPr>
          <w:rFonts w:ascii="Garamond" w:hAnsi="Garamond" w:cs="Segoe UI"/>
          <w:sz w:val="24"/>
          <w:szCs w:val="24"/>
        </w:rPr>
        <w:t>, di cui il “</w:t>
      </w:r>
      <w:r w:rsidRPr="005B4E56">
        <w:rPr>
          <w:rFonts w:ascii="Garamond" w:hAnsi="Garamond" w:cs="Segoe UI"/>
          <w:sz w:val="24"/>
          <w:szCs w:val="24"/>
        </w:rPr>
        <w:t>riciclo</w:t>
      </w:r>
      <w:r w:rsidR="001B104F">
        <w:rPr>
          <w:rFonts w:ascii="Garamond" w:hAnsi="Garamond" w:cs="Segoe UI"/>
          <w:sz w:val="24"/>
          <w:szCs w:val="24"/>
        </w:rPr>
        <w:t>”</w:t>
      </w:r>
      <w:r w:rsidRPr="005B4E56">
        <w:rPr>
          <w:rFonts w:ascii="Garamond" w:hAnsi="Garamond" w:cs="Segoe UI"/>
          <w:sz w:val="24"/>
          <w:szCs w:val="24"/>
        </w:rPr>
        <w:t xml:space="preserve"> costituisce una delle operazioni </w:t>
      </w:r>
      <w:r w:rsidR="001B104F">
        <w:rPr>
          <w:rFonts w:ascii="Garamond" w:hAnsi="Garamond" w:cs="Segoe UI"/>
          <w:sz w:val="24"/>
          <w:szCs w:val="24"/>
        </w:rPr>
        <w:t xml:space="preserve">“industriali” </w:t>
      </w:r>
      <w:r w:rsidRPr="005B4E56">
        <w:rPr>
          <w:rFonts w:ascii="Garamond" w:hAnsi="Garamond" w:cs="Segoe UI"/>
          <w:sz w:val="24"/>
          <w:szCs w:val="24"/>
        </w:rPr>
        <w:t xml:space="preserve">attraverso le quali si può effettuare il recupero. </w:t>
      </w:r>
    </w:p>
    <w:p w14:paraId="41A5C03B" w14:textId="20E3320D" w:rsidR="001B104F" w:rsidRDefault="001B104F" w:rsidP="001B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Segoe UI"/>
          <w:sz w:val="24"/>
          <w:szCs w:val="24"/>
        </w:rPr>
      </w:pPr>
      <w:r>
        <w:rPr>
          <w:rFonts w:ascii="Garamond" w:hAnsi="Garamond" w:cs="Segoe UI"/>
          <w:sz w:val="24"/>
          <w:szCs w:val="24"/>
        </w:rPr>
        <w:t>P</w:t>
      </w:r>
      <w:r w:rsidR="000D25EF" w:rsidRPr="005B4E56">
        <w:rPr>
          <w:rFonts w:ascii="Garamond" w:hAnsi="Garamond" w:cs="Segoe UI"/>
          <w:sz w:val="24"/>
          <w:szCs w:val="24"/>
        </w:rPr>
        <w:t>rocedendo a un’interpretazione sistematica delle due n</w:t>
      </w:r>
      <w:r w:rsidR="004066A7" w:rsidRPr="005B4E56">
        <w:rPr>
          <w:rFonts w:ascii="Garamond" w:hAnsi="Garamond" w:cs="Segoe UI"/>
          <w:sz w:val="24"/>
          <w:szCs w:val="24"/>
        </w:rPr>
        <w:t xml:space="preserve">orme, si </w:t>
      </w:r>
      <w:r w:rsidR="008E3BF4" w:rsidRPr="005B4E56">
        <w:rPr>
          <w:rFonts w:ascii="Garamond" w:hAnsi="Garamond" w:cs="Segoe UI"/>
          <w:sz w:val="24"/>
          <w:szCs w:val="24"/>
        </w:rPr>
        <w:t>ribadisce</w:t>
      </w:r>
      <w:r>
        <w:rPr>
          <w:rFonts w:ascii="Garamond" w:hAnsi="Garamond" w:cs="Segoe UI"/>
          <w:sz w:val="24"/>
          <w:szCs w:val="24"/>
        </w:rPr>
        <w:t xml:space="preserve"> </w:t>
      </w:r>
      <w:r w:rsidR="000D25EF" w:rsidRPr="005B4E56">
        <w:rPr>
          <w:rFonts w:ascii="Garamond" w:hAnsi="Garamond" w:cs="Segoe UI"/>
          <w:sz w:val="24"/>
          <w:szCs w:val="24"/>
        </w:rPr>
        <w:t xml:space="preserve">che </w:t>
      </w:r>
      <w:r w:rsidR="004066A7" w:rsidRPr="005B4E56">
        <w:rPr>
          <w:rFonts w:ascii="Garamond" w:hAnsi="Garamond" w:cs="Segoe UI"/>
          <w:sz w:val="24"/>
          <w:szCs w:val="24"/>
        </w:rPr>
        <w:t xml:space="preserve">il riferimento deve </w:t>
      </w:r>
      <w:r w:rsidR="008E3BF4" w:rsidRPr="005B4E56">
        <w:rPr>
          <w:rFonts w:ascii="Garamond" w:hAnsi="Garamond" w:cs="Segoe UI"/>
          <w:sz w:val="24"/>
          <w:szCs w:val="24"/>
        </w:rPr>
        <w:t xml:space="preserve">essere effettuato nei soli confronti dei </w:t>
      </w:r>
      <w:r w:rsidR="000D25EF" w:rsidRPr="005B4E56">
        <w:rPr>
          <w:rFonts w:ascii="Garamond" w:hAnsi="Garamond" w:cs="Segoe UI"/>
          <w:sz w:val="24"/>
          <w:szCs w:val="24"/>
        </w:rPr>
        <w:t xml:space="preserve">rifiuti urbani come </w:t>
      </w:r>
      <w:r w:rsidR="008E3BF4" w:rsidRPr="005B4E56">
        <w:rPr>
          <w:rFonts w:ascii="Garamond" w:hAnsi="Garamond" w:cs="Segoe UI"/>
          <w:sz w:val="24"/>
          <w:szCs w:val="24"/>
        </w:rPr>
        <w:t>definiti</w:t>
      </w:r>
      <w:r w:rsidR="000D25EF" w:rsidRPr="005B4E56">
        <w:rPr>
          <w:rFonts w:ascii="Garamond" w:hAnsi="Garamond" w:cs="Segoe UI"/>
          <w:sz w:val="24"/>
          <w:szCs w:val="24"/>
        </w:rPr>
        <w:t xml:space="preserve"> dalle nuove disposizioni</w:t>
      </w:r>
      <w:r>
        <w:rPr>
          <w:rFonts w:ascii="Garamond" w:hAnsi="Garamond" w:cs="Segoe UI"/>
          <w:sz w:val="24"/>
          <w:szCs w:val="24"/>
        </w:rPr>
        <w:t>, in quanto l</w:t>
      </w:r>
      <w:r w:rsidR="000D25EF" w:rsidRPr="005B4E56">
        <w:rPr>
          <w:rFonts w:ascii="Garamond" w:hAnsi="Garamond" w:cs="Segoe UI"/>
          <w:sz w:val="24"/>
          <w:szCs w:val="24"/>
        </w:rPr>
        <w:t xml:space="preserve">a volontà </w:t>
      </w:r>
      <w:r w:rsidR="000D25EF" w:rsidRPr="005B4E56">
        <w:rPr>
          <w:rFonts w:ascii="Garamond" w:hAnsi="Garamond" w:cs="Segoe UI"/>
          <w:sz w:val="24"/>
          <w:szCs w:val="24"/>
        </w:rPr>
        <w:lastRenderedPageBreak/>
        <w:t>del Legislatore è quella di consentire come scelta affidata unicamente ai produttori, e non più al comune come previsto dal comma 649, di avviare al</w:t>
      </w:r>
      <w:r w:rsidR="000D25EF" w:rsidRPr="005B4E56">
        <w:rPr>
          <w:rFonts w:ascii="Garamond" w:hAnsi="Garamond" w:cs="Segoe UI"/>
          <w:sz w:val="24"/>
          <w:szCs w:val="24"/>
          <w:u w:val="single"/>
        </w:rPr>
        <w:t xml:space="preserve"> recupero</w:t>
      </w:r>
      <w:r w:rsidR="000D25EF" w:rsidRPr="005B4E56">
        <w:rPr>
          <w:rFonts w:ascii="Garamond" w:hAnsi="Garamond" w:cs="Segoe UI"/>
          <w:sz w:val="24"/>
          <w:szCs w:val="24"/>
        </w:rPr>
        <w:t xml:space="preserve"> </w:t>
      </w:r>
      <w:r w:rsidR="008E3BF4" w:rsidRPr="005B4E56">
        <w:rPr>
          <w:rFonts w:ascii="Garamond" w:hAnsi="Garamond" w:cs="Segoe UI"/>
          <w:sz w:val="24"/>
          <w:szCs w:val="24"/>
        </w:rPr>
        <w:t xml:space="preserve">tutti i rifiuti. Le novità </w:t>
      </w:r>
      <w:r w:rsidR="000D25EF" w:rsidRPr="005B4E56">
        <w:rPr>
          <w:rFonts w:ascii="Garamond" w:hAnsi="Garamond" w:cs="Segoe UI"/>
          <w:sz w:val="24"/>
          <w:szCs w:val="24"/>
        </w:rPr>
        <w:t>recate dal D. Lgs. n. 116 del 2020 richiedono</w:t>
      </w:r>
      <w:r w:rsidR="008E3BF4" w:rsidRPr="005B4E56">
        <w:rPr>
          <w:rFonts w:ascii="Garamond" w:hAnsi="Garamond" w:cs="Segoe UI"/>
          <w:sz w:val="24"/>
          <w:szCs w:val="24"/>
        </w:rPr>
        <w:t xml:space="preserve">, infatti, che i produttori </w:t>
      </w:r>
      <w:r w:rsidR="0056598A">
        <w:rPr>
          <w:rFonts w:ascii="Garamond" w:hAnsi="Garamond" w:cs="Segoe UI"/>
          <w:sz w:val="24"/>
          <w:szCs w:val="24"/>
        </w:rPr>
        <w:t xml:space="preserve">possano </w:t>
      </w:r>
      <w:r w:rsidR="0056598A" w:rsidRPr="005B4E56">
        <w:rPr>
          <w:rFonts w:ascii="Garamond" w:hAnsi="Garamond" w:cs="Segoe UI"/>
          <w:sz w:val="24"/>
          <w:szCs w:val="24"/>
        </w:rPr>
        <w:t>conferi</w:t>
      </w:r>
      <w:r w:rsidR="0056598A">
        <w:rPr>
          <w:rFonts w:ascii="Garamond" w:hAnsi="Garamond" w:cs="Segoe UI"/>
          <w:sz w:val="24"/>
          <w:szCs w:val="24"/>
        </w:rPr>
        <w:t>re</w:t>
      </w:r>
      <w:r w:rsidR="0056598A" w:rsidRPr="005B4E56">
        <w:rPr>
          <w:rFonts w:ascii="Garamond" w:hAnsi="Garamond" w:cs="Segoe UI"/>
          <w:sz w:val="24"/>
          <w:szCs w:val="24"/>
        </w:rPr>
        <w:t xml:space="preserve"> </w:t>
      </w:r>
      <w:r w:rsidR="008E3BF4" w:rsidRPr="005B4E56">
        <w:rPr>
          <w:rFonts w:ascii="Garamond" w:hAnsi="Garamond" w:cs="Segoe UI"/>
          <w:sz w:val="24"/>
          <w:szCs w:val="24"/>
        </w:rPr>
        <w:t xml:space="preserve">i rifiuti urbani </w:t>
      </w:r>
      <w:r w:rsidR="000D25EF" w:rsidRPr="005B4E56">
        <w:rPr>
          <w:rFonts w:ascii="Garamond" w:hAnsi="Garamond" w:cs="Segoe UI"/>
          <w:sz w:val="24"/>
          <w:szCs w:val="24"/>
        </w:rPr>
        <w:t>al di fuori del servizio pubblico e</w:t>
      </w:r>
      <w:r w:rsidR="008E3BF4" w:rsidRPr="005B4E56">
        <w:rPr>
          <w:rFonts w:ascii="Garamond" w:hAnsi="Garamond" w:cs="Segoe UI"/>
          <w:sz w:val="24"/>
          <w:szCs w:val="24"/>
        </w:rPr>
        <w:t xml:space="preserve"> ne </w:t>
      </w:r>
      <w:r w:rsidR="000D25EF" w:rsidRPr="005B4E56">
        <w:rPr>
          <w:rFonts w:ascii="Garamond" w:hAnsi="Garamond" w:cs="Segoe UI"/>
          <w:sz w:val="24"/>
          <w:szCs w:val="24"/>
        </w:rPr>
        <w:t xml:space="preserve">dimostrino l’avvio al recupero mediante </w:t>
      </w:r>
      <w:r w:rsidR="008E3BF4" w:rsidRPr="005B4E56">
        <w:rPr>
          <w:rFonts w:ascii="Garamond" w:hAnsi="Garamond" w:cs="Segoe UI"/>
          <w:sz w:val="24"/>
          <w:szCs w:val="24"/>
        </w:rPr>
        <w:t xml:space="preserve">specifiche </w:t>
      </w:r>
      <w:r w:rsidR="000D25EF" w:rsidRPr="005B4E56">
        <w:rPr>
          <w:rFonts w:ascii="Garamond" w:hAnsi="Garamond" w:cs="Segoe UI"/>
          <w:sz w:val="24"/>
          <w:szCs w:val="24"/>
        </w:rPr>
        <w:t xml:space="preserve">attestazioni.  </w:t>
      </w:r>
    </w:p>
    <w:p w14:paraId="48CF485B" w14:textId="4703D152" w:rsidR="006168A9" w:rsidRDefault="001B104F" w:rsidP="001B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Segoe UI"/>
          <w:sz w:val="24"/>
          <w:szCs w:val="24"/>
          <w:lang w:eastAsia="it-IT"/>
        </w:rPr>
      </w:pPr>
      <w:r>
        <w:rPr>
          <w:rFonts w:ascii="Garamond" w:hAnsi="Garamond" w:cs="Segoe UI"/>
          <w:sz w:val="24"/>
          <w:szCs w:val="24"/>
        </w:rPr>
        <w:t xml:space="preserve">Alla luce di questa innovazione normativa, </w:t>
      </w:r>
      <w:r w:rsidR="000D25EF" w:rsidRPr="005B4E56">
        <w:rPr>
          <w:rFonts w:ascii="Garamond" w:hAnsi="Garamond" w:cs="Segoe UI"/>
          <w:sz w:val="24"/>
          <w:szCs w:val="24"/>
        </w:rPr>
        <w:t xml:space="preserve">la proporzionalità prevista dal comma 649 deve essere reinterpretata alla luce del processo di recupero </w:t>
      </w:r>
      <w:r w:rsidR="005C3049" w:rsidRPr="005B4E56">
        <w:rPr>
          <w:rFonts w:ascii="Garamond" w:hAnsi="Garamond" w:cs="Segoe UI"/>
          <w:sz w:val="24"/>
          <w:szCs w:val="24"/>
        </w:rPr>
        <w:t>di cui l’avvio richiesto al produttore costituisce la fase di impulso</w:t>
      </w:r>
      <w:r w:rsidR="005C3049">
        <w:rPr>
          <w:rFonts w:ascii="Garamond" w:hAnsi="Garamond" w:cs="Segoe UI"/>
          <w:sz w:val="24"/>
          <w:szCs w:val="24"/>
        </w:rPr>
        <w:t>. Avviato il processo mediante l’affidamento al circuito o filiera coinvolta,</w:t>
      </w:r>
      <w:r w:rsidR="005C3049" w:rsidRPr="005B4E56">
        <w:rPr>
          <w:rFonts w:ascii="Garamond" w:hAnsi="Garamond" w:cs="Segoe UI"/>
          <w:sz w:val="24"/>
          <w:szCs w:val="24"/>
        </w:rPr>
        <w:t xml:space="preserve"> </w:t>
      </w:r>
      <w:r w:rsidR="006168A9" w:rsidRPr="005B4E56">
        <w:rPr>
          <w:rFonts w:ascii="Garamond" w:eastAsia="Times New Roman" w:hAnsi="Garamond" w:cs="Segoe UI"/>
          <w:sz w:val="24"/>
          <w:szCs w:val="24"/>
          <w:lang w:eastAsia="it-IT"/>
        </w:rPr>
        <w:t xml:space="preserve">è poi lo stesso processo a determinare le quantità </w:t>
      </w:r>
      <w:r w:rsidR="006168A9">
        <w:rPr>
          <w:rFonts w:ascii="Garamond" w:eastAsia="Times New Roman" w:hAnsi="Garamond" w:cs="Segoe UI"/>
          <w:sz w:val="24"/>
          <w:szCs w:val="24"/>
          <w:lang w:eastAsia="it-IT"/>
        </w:rPr>
        <w:t>recuperat</w:t>
      </w:r>
      <w:r w:rsidR="0056598A">
        <w:rPr>
          <w:rFonts w:ascii="Garamond" w:eastAsia="Times New Roman" w:hAnsi="Garamond" w:cs="Segoe UI"/>
          <w:sz w:val="24"/>
          <w:szCs w:val="24"/>
          <w:lang w:eastAsia="it-IT"/>
        </w:rPr>
        <w:t>e</w:t>
      </w:r>
      <w:r w:rsidR="006168A9">
        <w:rPr>
          <w:rFonts w:ascii="Garamond" w:eastAsia="Times New Roman" w:hAnsi="Garamond" w:cs="Segoe UI"/>
          <w:sz w:val="24"/>
          <w:szCs w:val="24"/>
          <w:lang w:eastAsia="it-IT"/>
        </w:rPr>
        <w:t xml:space="preserve">, con gli </w:t>
      </w:r>
      <w:r w:rsidR="006168A9" w:rsidRPr="005B4E56">
        <w:rPr>
          <w:rFonts w:ascii="Garamond" w:eastAsia="Times New Roman" w:hAnsi="Garamond" w:cs="Segoe UI"/>
          <w:sz w:val="24"/>
          <w:szCs w:val="24"/>
          <w:lang w:eastAsia="it-IT"/>
        </w:rPr>
        <w:t>eventuali scarti di rifiuti che non sono più recuperabili</w:t>
      </w:r>
      <w:r w:rsidR="006168A9">
        <w:rPr>
          <w:rFonts w:ascii="Garamond" w:eastAsia="Times New Roman" w:hAnsi="Garamond" w:cs="Segoe UI"/>
          <w:sz w:val="24"/>
          <w:szCs w:val="24"/>
          <w:lang w:eastAsia="it-IT"/>
        </w:rPr>
        <w:t>. C</w:t>
      </w:r>
      <w:r w:rsidR="006168A9" w:rsidRPr="005B4E56">
        <w:rPr>
          <w:rFonts w:ascii="Garamond" w:eastAsia="Times New Roman" w:hAnsi="Garamond" w:cs="Segoe UI"/>
          <w:sz w:val="24"/>
          <w:szCs w:val="24"/>
          <w:lang w:eastAsia="it-IT"/>
        </w:rPr>
        <w:t xml:space="preserve">onseguentemente </w:t>
      </w:r>
      <w:r w:rsidR="006168A9">
        <w:rPr>
          <w:rFonts w:ascii="Garamond" w:eastAsia="Times New Roman" w:hAnsi="Garamond" w:cs="Segoe UI"/>
          <w:sz w:val="24"/>
          <w:szCs w:val="24"/>
          <w:lang w:eastAsia="it-IT"/>
        </w:rPr>
        <w:t xml:space="preserve">può definirsi </w:t>
      </w:r>
      <w:r w:rsidR="006168A9" w:rsidRPr="005B4E56">
        <w:rPr>
          <w:rFonts w:ascii="Garamond" w:eastAsia="Times New Roman" w:hAnsi="Garamond" w:cs="Segoe UI"/>
          <w:sz w:val="24"/>
          <w:szCs w:val="24"/>
          <w:lang w:eastAsia="it-IT"/>
        </w:rPr>
        <w:t>la riduzione della quota variabile della TARI in proporzione alla quantità avviata al recupero</w:t>
      </w:r>
      <w:r w:rsidR="006168A9">
        <w:rPr>
          <w:rFonts w:ascii="Garamond" w:eastAsia="Times New Roman" w:hAnsi="Garamond" w:cs="Segoe UI"/>
          <w:sz w:val="24"/>
          <w:szCs w:val="24"/>
          <w:lang w:eastAsia="it-IT"/>
        </w:rPr>
        <w:t>.</w:t>
      </w:r>
    </w:p>
    <w:p w14:paraId="05220DA2" w14:textId="6E826BDE" w:rsidR="00E25011" w:rsidRPr="005B4E56" w:rsidRDefault="0056598A" w:rsidP="001B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Segoe UI"/>
          <w:sz w:val="24"/>
          <w:szCs w:val="24"/>
          <w:lang w:eastAsia="it-IT"/>
        </w:rPr>
      </w:pPr>
      <w:r>
        <w:rPr>
          <w:rFonts w:ascii="Garamond" w:eastAsia="Times New Roman" w:hAnsi="Garamond" w:cs="Segoe UI"/>
          <w:sz w:val="24"/>
          <w:szCs w:val="24"/>
          <w:lang w:eastAsia="it-IT"/>
        </w:rPr>
        <w:t>S</w:t>
      </w:r>
      <w:r w:rsidR="006E0D94" w:rsidRPr="005B4E56">
        <w:rPr>
          <w:rFonts w:ascii="Garamond" w:eastAsia="Times New Roman" w:hAnsi="Garamond" w:cs="Segoe UI"/>
          <w:sz w:val="24"/>
          <w:szCs w:val="24"/>
          <w:lang w:eastAsia="it-IT"/>
        </w:rPr>
        <w:t xml:space="preserve">i deve altresì argomentare </w:t>
      </w:r>
      <w:r w:rsidR="006E0D94" w:rsidRPr="005B4E56">
        <w:rPr>
          <w:rFonts w:ascii="Garamond" w:hAnsi="Garamond" w:cs="Segoe UI"/>
          <w:sz w:val="24"/>
          <w:szCs w:val="24"/>
        </w:rPr>
        <w:t>che, d</w:t>
      </w:r>
      <w:r w:rsidR="00E25011" w:rsidRPr="005B4E56">
        <w:rPr>
          <w:rFonts w:ascii="Garamond" w:hAnsi="Garamond" w:cs="Segoe UI"/>
          <w:sz w:val="24"/>
          <w:szCs w:val="24"/>
        </w:rPr>
        <w:t>al</w:t>
      </w:r>
      <w:r w:rsidR="00070C99" w:rsidRPr="005B4E56">
        <w:rPr>
          <w:rFonts w:ascii="Garamond" w:hAnsi="Garamond" w:cs="Segoe UI"/>
          <w:sz w:val="24"/>
          <w:szCs w:val="24"/>
        </w:rPr>
        <w:t>la lettura combinata dell’art.</w:t>
      </w:r>
      <w:r w:rsidR="00D92627" w:rsidRPr="005B4E56">
        <w:rPr>
          <w:rFonts w:ascii="Garamond" w:hAnsi="Garamond" w:cs="Segoe UI"/>
          <w:sz w:val="24"/>
          <w:szCs w:val="24"/>
        </w:rPr>
        <w:t xml:space="preserve"> 198, comma 2-</w:t>
      </w:r>
      <w:r w:rsidR="00D92627" w:rsidRPr="005B4E56">
        <w:rPr>
          <w:rFonts w:ascii="Garamond" w:hAnsi="Garamond" w:cs="Segoe UI"/>
          <w:i/>
          <w:sz w:val="24"/>
          <w:szCs w:val="24"/>
        </w:rPr>
        <w:t xml:space="preserve">bis </w:t>
      </w:r>
      <w:r w:rsidR="00D92627" w:rsidRPr="005B4E56">
        <w:rPr>
          <w:rFonts w:ascii="Garamond" w:hAnsi="Garamond" w:cs="Segoe UI"/>
          <w:sz w:val="24"/>
          <w:szCs w:val="24"/>
        </w:rPr>
        <w:t xml:space="preserve">e </w:t>
      </w:r>
      <w:r w:rsidR="00F96788" w:rsidRPr="005B4E56">
        <w:rPr>
          <w:rFonts w:ascii="Garamond" w:hAnsi="Garamond" w:cs="Segoe UI"/>
          <w:sz w:val="24"/>
          <w:szCs w:val="24"/>
        </w:rPr>
        <w:t>del</w:t>
      </w:r>
      <w:r w:rsidR="00F96788">
        <w:rPr>
          <w:rFonts w:ascii="Garamond" w:hAnsi="Garamond" w:cs="Segoe UI"/>
          <w:sz w:val="24"/>
          <w:szCs w:val="24"/>
        </w:rPr>
        <w:t xml:space="preserve"> chiarimento</w:t>
      </w:r>
      <w:r w:rsidR="00F96788" w:rsidRPr="005B4E56">
        <w:rPr>
          <w:rFonts w:ascii="Garamond" w:hAnsi="Garamond" w:cs="Segoe UI"/>
          <w:sz w:val="24"/>
          <w:szCs w:val="24"/>
        </w:rPr>
        <w:t xml:space="preserve"> </w:t>
      </w:r>
      <w:r w:rsidR="006E0D94" w:rsidRPr="005B4E56">
        <w:rPr>
          <w:rFonts w:ascii="Garamond" w:hAnsi="Garamond" w:cs="Segoe UI"/>
          <w:sz w:val="24"/>
          <w:szCs w:val="24"/>
        </w:rPr>
        <w:t xml:space="preserve">sopra effettuato </w:t>
      </w:r>
      <w:r w:rsidR="00F96788">
        <w:rPr>
          <w:rFonts w:ascii="Garamond" w:hAnsi="Garamond" w:cs="Segoe UI"/>
          <w:sz w:val="24"/>
          <w:szCs w:val="24"/>
        </w:rPr>
        <w:t>per i</w:t>
      </w:r>
      <w:r w:rsidR="00F96788" w:rsidRPr="005B4E56">
        <w:rPr>
          <w:rFonts w:ascii="Garamond" w:hAnsi="Garamond" w:cs="Segoe UI"/>
          <w:sz w:val="24"/>
          <w:szCs w:val="24"/>
        </w:rPr>
        <w:t xml:space="preserve">l </w:t>
      </w:r>
      <w:r w:rsidR="006E0D94" w:rsidRPr="005B4E56">
        <w:rPr>
          <w:rFonts w:ascii="Garamond" w:hAnsi="Garamond" w:cs="Segoe UI"/>
          <w:sz w:val="24"/>
          <w:szCs w:val="24"/>
        </w:rPr>
        <w:t>comma 649,</w:t>
      </w:r>
      <w:r w:rsidR="008831C7" w:rsidRPr="005B4E56">
        <w:rPr>
          <w:rFonts w:ascii="Garamond" w:hAnsi="Garamond" w:cs="Segoe UI"/>
          <w:sz w:val="24"/>
          <w:szCs w:val="24"/>
        </w:rPr>
        <w:t xml:space="preserve"> </w:t>
      </w:r>
      <w:r w:rsidR="006E0D94" w:rsidRPr="005B4E56">
        <w:rPr>
          <w:rFonts w:ascii="Garamond" w:hAnsi="Garamond" w:cs="Segoe UI"/>
          <w:sz w:val="24"/>
          <w:szCs w:val="24"/>
        </w:rPr>
        <w:t xml:space="preserve">anche nel caso in cui il produttore eserciti la facoltà di avviare al recupero i rifiuti urbani, </w:t>
      </w:r>
      <w:r w:rsidR="0026730F" w:rsidRPr="005B4E56">
        <w:rPr>
          <w:rFonts w:ascii="Garamond" w:hAnsi="Garamond" w:cs="Segoe UI"/>
          <w:sz w:val="24"/>
          <w:szCs w:val="24"/>
        </w:rPr>
        <w:t xml:space="preserve">la parte fissa </w:t>
      </w:r>
      <w:r w:rsidR="006E0D94" w:rsidRPr="005B4E56">
        <w:rPr>
          <w:rFonts w:ascii="Garamond" w:hAnsi="Garamond" w:cs="Segoe UI"/>
          <w:sz w:val="24"/>
          <w:szCs w:val="24"/>
        </w:rPr>
        <w:t xml:space="preserve">della TARI </w:t>
      </w:r>
      <w:r w:rsidR="0026730F" w:rsidRPr="005B4E56">
        <w:rPr>
          <w:rFonts w:ascii="Garamond" w:hAnsi="Garamond" w:cs="Segoe UI"/>
          <w:sz w:val="24"/>
          <w:szCs w:val="24"/>
        </w:rPr>
        <w:t>resta</w:t>
      </w:r>
      <w:r w:rsidR="00D92627" w:rsidRPr="005B4E56">
        <w:rPr>
          <w:rFonts w:ascii="Garamond" w:hAnsi="Garamond" w:cs="Segoe UI"/>
          <w:sz w:val="24"/>
          <w:szCs w:val="24"/>
        </w:rPr>
        <w:t xml:space="preserve"> </w:t>
      </w:r>
      <w:r w:rsidR="006E0D94" w:rsidRPr="005B4E56">
        <w:rPr>
          <w:rFonts w:ascii="Garamond" w:hAnsi="Garamond" w:cs="Segoe UI"/>
          <w:sz w:val="24"/>
          <w:szCs w:val="24"/>
        </w:rPr>
        <w:t xml:space="preserve">comunque </w:t>
      </w:r>
      <w:r w:rsidR="00D92627" w:rsidRPr="005B4E56">
        <w:rPr>
          <w:rFonts w:ascii="Garamond" w:hAnsi="Garamond" w:cs="Segoe UI"/>
          <w:sz w:val="24"/>
          <w:szCs w:val="24"/>
        </w:rPr>
        <w:t>dovuta</w:t>
      </w:r>
      <w:r w:rsidR="00070C99" w:rsidRPr="005B4E56">
        <w:rPr>
          <w:rFonts w:ascii="Garamond" w:hAnsi="Garamond" w:cs="Segoe UI"/>
          <w:sz w:val="24"/>
          <w:szCs w:val="24"/>
        </w:rPr>
        <w:t>, c</w:t>
      </w:r>
      <w:r w:rsidR="00100999" w:rsidRPr="005B4E56">
        <w:rPr>
          <w:rFonts w:ascii="Garamond" w:hAnsi="Garamond" w:cs="Segoe UI"/>
          <w:sz w:val="24"/>
          <w:szCs w:val="24"/>
        </w:rPr>
        <w:t xml:space="preserve">iò in quanto il comma 10 del citato </w:t>
      </w:r>
      <w:r w:rsidR="00115702" w:rsidRPr="005B4E56">
        <w:rPr>
          <w:rFonts w:ascii="Garamond" w:hAnsi="Garamond" w:cs="Segoe UI"/>
          <w:sz w:val="24"/>
          <w:szCs w:val="24"/>
        </w:rPr>
        <w:t>art. 238</w:t>
      </w:r>
      <w:r w:rsidR="00100999" w:rsidRPr="005B4E56">
        <w:rPr>
          <w:rFonts w:ascii="Garamond" w:hAnsi="Garamond" w:cs="Segoe UI"/>
          <w:sz w:val="24"/>
          <w:szCs w:val="24"/>
        </w:rPr>
        <w:t xml:space="preserve"> </w:t>
      </w:r>
      <w:r w:rsidR="00115702" w:rsidRPr="005B4E56">
        <w:rPr>
          <w:rFonts w:ascii="Garamond" w:hAnsi="Garamond" w:cs="Segoe UI"/>
          <w:sz w:val="24"/>
          <w:szCs w:val="24"/>
        </w:rPr>
        <w:t xml:space="preserve">prevede l’esclusione dal servizio pubblico </w:t>
      </w:r>
      <w:r w:rsidR="008831C7" w:rsidRPr="005B4E56">
        <w:rPr>
          <w:rFonts w:ascii="Garamond" w:hAnsi="Garamond" w:cs="Segoe UI"/>
          <w:sz w:val="24"/>
          <w:szCs w:val="24"/>
        </w:rPr>
        <w:t xml:space="preserve">solo per </w:t>
      </w:r>
      <w:r w:rsidR="00115702" w:rsidRPr="005B4E56">
        <w:rPr>
          <w:rFonts w:ascii="Garamond" w:hAnsi="Garamond" w:cs="Segoe UI"/>
          <w:sz w:val="24"/>
          <w:szCs w:val="24"/>
        </w:rPr>
        <w:t>la parte variabile, lasciando</w:t>
      </w:r>
      <w:r w:rsidR="00070C99" w:rsidRPr="005B4E56">
        <w:rPr>
          <w:rFonts w:ascii="Garamond" w:hAnsi="Garamond" w:cs="Segoe UI"/>
          <w:sz w:val="24"/>
          <w:szCs w:val="24"/>
        </w:rPr>
        <w:t xml:space="preserve"> quindi impregiudicato</w:t>
      </w:r>
      <w:r w:rsidR="00115702" w:rsidRPr="005B4E56">
        <w:rPr>
          <w:rFonts w:ascii="Garamond" w:hAnsi="Garamond" w:cs="Segoe UI"/>
          <w:sz w:val="24"/>
          <w:szCs w:val="24"/>
        </w:rPr>
        <w:t xml:space="preserve"> </w:t>
      </w:r>
      <w:r w:rsidR="00070C99" w:rsidRPr="005B4E56">
        <w:rPr>
          <w:rFonts w:ascii="Garamond" w:hAnsi="Garamond" w:cs="Segoe UI"/>
          <w:sz w:val="24"/>
          <w:szCs w:val="24"/>
        </w:rPr>
        <w:t>il versamento della TARI relativa al</w:t>
      </w:r>
      <w:r w:rsidR="00115702" w:rsidRPr="005B4E56">
        <w:rPr>
          <w:rFonts w:ascii="Garamond" w:hAnsi="Garamond" w:cs="Segoe UI"/>
          <w:sz w:val="24"/>
          <w:szCs w:val="24"/>
        </w:rPr>
        <w:t>la parte fissa.</w:t>
      </w:r>
    </w:p>
    <w:p w14:paraId="28BB5EB9" w14:textId="13265F9D" w:rsidR="00FE4BE9" w:rsidRPr="00DC3328" w:rsidRDefault="00FE4BE9" w:rsidP="00DC3328">
      <w:pPr>
        <w:pStyle w:val="Paragrafoelenco"/>
        <w:numPr>
          <w:ilvl w:val="0"/>
          <w:numId w:val="12"/>
        </w:numPr>
        <w:spacing w:after="120"/>
        <w:jc w:val="both"/>
        <w:rPr>
          <w:rFonts w:ascii="Garamond" w:hAnsi="Garamond" w:cs="Segoe UI"/>
          <w:bCs/>
          <w:i/>
          <w:color w:val="000000"/>
          <w:sz w:val="24"/>
          <w:szCs w:val="24"/>
        </w:rPr>
      </w:pPr>
      <w:r w:rsidRPr="00DC3328">
        <w:rPr>
          <w:rFonts w:ascii="Garamond" w:hAnsi="Garamond" w:cs="Segoe UI"/>
          <w:bCs/>
          <w:i/>
          <w:color w:val="000000"/>
          <w:sz w:val="24"/>
          <w:szCs w:val="24"/>
        </w:rPr>
        <w:t>Determinazione delle tariffe TARI e della tariffa corrispettiva.</w:t>
      </w:r>
    </w:p>
    <w:p w14:paraId="54D699B8" w14:textId="05E343D0" w:rsidR="00D67F24" w:rsidRDefault="00FE4BE9" w:rsidP="00C430A6">
      <w:pPr>
        <w:spacing w:before="240" w:after="0"/>
        <w:jc w:val="both"/>
        <w:rPr>
          <w:rFonts w:ascii="Garamond" w:hAnsi="Garamond" w:cs="Segoe UI"/>
          <w:bCs/>
          <w:sz w:val="24"/>
          <w:szCs w:val="24"/>
        </w:rPr>
      </w:pPr>
      <w:r w:rsidRPr="00326F40">
        <w:rPr>
          <w:rFonts w:ascii="Garamond" w:hAnsi="Garamond" w:cs="Segoe UI"/>
          <w:bCs/>
          <w:sz w:val="24"/>
          <w:szCs w:val="24"/>
        </w:rPr>
        <w:t xml:space="preserve">Al fine di garantire una ordinata rappresentazione circa l’affidamento al </w:t>
      </w:r>
      <w:r w:rsidR="00E25011" w:rsidRPr="00326F40">
        <w:rPr>
          <w:rFonts w:ascii="Garamond" w:hAnsi="Garamond" w:cs="Segoe UI"/>
          <w:bCs/>
          <w:sz w:val="24"/>
          <w:szCs w:val="24"/>
        </w:rPr>
        <w:t>servizio pubblico</w:t>
      </w:r>
      <w:r w:rsidRPr="00326F40">
        <w:rPr>
          <w:rFonts w:ascii="Garamond" w:hAnsi="Garamond" w:cs="Segoe UI"/>
          <w:bCs/>
          <w:sz w:val="24"/>
          <w:szCs w:val="24"/>
        </w:rPr>
        <w:t xml:space="preserve"> della raccolta di rifiuti urbani da parte di attività produttive</w:t>
      </w:r>
      <w:r w:rsidR="00CA45B9" w:rsidRPr="00326F40">
        <w:rPr>
          <w:rFonts w:ascii="Garamond" w:hAnsi="Garamond" w:cs="Segoe UI"/>
          <w:bCs/>
          <w:sz w:val="24"/>
          <w:szCs w:val="24"/>
        </w:rPr>
        <w:t>,</w:t>
      </w:r>
      <w:r w:rsidRPr="00326F40">
        <w:rPr>
          <w:rFonts w:ascii="Garamond" w:hAnsi="Garamond" w:cs="Segoe UI"/>
          <w:bCs/>
          <w:sz w:val="24"/>
          <w:szCs w:val="24"/>
        </w:rPr>
        <w:t xml:space="preserve"> </w:t>
      </w:r>
      <w:r w:rsidR="00CA45B9" w:rsidRPr="00326F40">
        <w:rPr>
          <w:rFonts w:ascii="Garamond" w:hAnsi="Garamond" w:cs="Segoe UI"/>
          <w:bCs/>
          <w:sz w:val="24"/>
          <w:szCs w:val="24"/>
        </w:rPr>
        <w:t xml:space="preserve">l’utente produttore </w:t>
      </w:r>
      <w:r w:rsidR="00DA3C93" w:rsidRPr="00326F40">
        <w:rPr>
          <w:rFonts w:ascii="Garamond" w:hAnsi="Garamond" w:cs="Segoe UI"/>
          <w:bCs/>
          <w:sz w:val="24"/>
          <w:szCs w:val="24"/>
        </w:rPr>
        <w:t xml:space="preserve">è tenuto a </w:t>
      </w:r>
      <w:r w:rsidR="00CA45B9" w:rsidRPr="00326F40">
        <w:rPr>
          <w:rFonts w:ascii="Garamond" w:hAnsi="Garamond" w:cs="Segoe UI"/>
          <w:bCs/>
          <w:sz w:val="24"/>
          <w:szCs w:val="24"/>
        </w:rPr>
        <w:t>comunica</w:t>
      </w:r>
      <w:r w:rsidR="00DA3C93" w:rsidRPr="00326F40">
        <w:rPr>
          <w:rFonts w:ascii="Garamond" w:hAnsi="Garamond" w:cs="Segoe UI"/>
          <w:bCs/>
          <w:sz w:val="24"/>
          <w:szCs w:val="24"/>
        </w:rPr>
        <w:t>re</w:t>
      </w:r>
      <w:r w:rsidR="00CA45B9" w:rsidRPr="00326F40">
        <w:rPr>
          <w:rFonts w:ascii="Garamond" w:hAnsi="Garamond" w:cs="Segoe UI"/>
          <w:bCs/>
          <w:sz w:val="24"/>
          <w:szCs w:val="24"/>
        </w:rPr>
        <w:t xml:space="preserve"> formalmente all’ente gestore di ambito </w:t>
      </w:r>
      <w:r w:rsidR="00DA3C93" w:rsidRPr="00326F40">
        <w:rPr>
          <w:rFonts w:ascii="Garamond" w:hAnsi="Garamond" w:cs="Segoe UI"/>
          <w:bCs/>
          <w:sz w:val="24"/>
          <w:szCs w:val="24"/>
        </w:rPr>
        <w:t>ottimale, ove costituito ed operante</w:t>
      </w:r>
      <w:r w:rsidR="00FF61E1">
        <w:rPr>
          <w:rFonts w:ascii="Garamond" w:hAnsi="Garamond" w:cs="Segoe UI"/>
          <w:bCs/>
          <w:sz w:val="24"/>
          <w:szCs w:val="24"/>
        </w:rPr>
        <w:t>,</w:t>
      </w:r>
      <w:r w:rsidR="00DA3C93" w:rsidRPr="00326F40">
        <w:rPr>
          <w:rFonts w:ascii="Garamond" w:hAnsi="Garamond" w:cs="Segoe UI"/>
          <w:bCs/>
          <w:sz w:val="24"/>
          <w:szCs w:val="24"/>
        </w:rPr>
        <w:t xml:space="preserve"> ovvero al Comune di appartenenza la scelta di avvalersi o meno del servizio pubblico di raccolta, entro il </w:t>
      </w:r>
      <w:r w:rsidR="00DA3C93" w:rsidRPr="00326F40">
        <w:rPr>
          <w:rFonts w:ascii="Garamond" w:hAnsi="Garamond" w:cs="Segoe UI"/>
          <w:b/>
          <w:sz w:val="24"/>
          <w:szCs w:val="24"/>
        </w:rPr>
        <w:t xml:space="preserve">30 giugno dell’esercizio precedente all’anno di riferimento. </w:t>
      </w:r>
      <w:r w:rsidR="00DA3C93" w:rsidRPr="00326F40">
        <w:rPr>
          <w:rFonts w:ascii="Garamond" w:hAnsi="Garamond" w:cs="Segoe UI"/>
          <w:bCs/>
          <w:sz w:val="24"/>
          <w:szCs w:val="24"/>
        </w:rPr>
        <w:t>La comunicazione</w:t>
      </w:r>
      <w:r w:rsidR="00326F40" w:rsidRPr="00326F40">
        <w:rPr>
          <w:rFonts w:ascii="Garamond" w:hAnsi="Garamond" w:cs="Segoe UI"/>
          <w:bCs/>
          <w:sz w:val="24"/>
          <w:szCs w:val="24"/>
        </w:rPr>
        <w:t xml:space="preserve">, </w:t>
      </w:r>
      <w:r w:rsidR="00DA3C93" w:rsidRPr="00326F40">
        <w:rPr>
          <w:rFonts w:ascii="Garamond" w:hAnsi="Garamond" w:cs="Segoe UI"/>
          <w:bCs/>
          <w:sz w:val="24"/>
          <w:szCs w:val="24"/>
        </w:rPr>
        <w:t>relativa alla scelta di affidarsi a</w:t>
      </w:r>
      <w:r w:rsidR="00FF61E1">
        <w:rPr>
          <w:rFonts w:ascii="Garamond" w:hAnsi="Garamond" w:cs="Segoe UI"/>
          <w:bCs/>
          <w:sz w:val="24"/>
          <w:szCs w:val="24"/>
        </w:rPr>
        <w:t>d un gestore alternativo a quello del servizio pubblico</w:t>
      </w:r>
      <w:r w:rsidR="00DA3C93" w:rsidRPr="00326F40">
        <w:rPr>
          <w:rFonts w:ascii="Garamond" w:hAnsi="Garamond" w:cs="Segoe UI"/>
          <w:bCs/>
          <w:sz w:val="24"/>
          <w:szCs w:val="24"/>
        </w:rPr>
        <w:t>, deve riportare le tipologie</w:t>
      </w:r>
      <w:r w:rsidR="00FF61E1">
        <w:rPr>
          <w:rFonts w:ascii="Garamond" w:hAnsi="Garamond" w:cs="Segoe UI"/>
          <w:bCs/>
          <w:sz w:val="24"/>
          <w:szCs w:val="24"/>
        </w:rPr>
        <w:t xml:space="preserve"> e</w:t>
      </w:r>
      <w:r w:rsidR="00DA3C93" w:rsidRPr="00326F40">
        <w:rPr>
          <w:rFonts w:ascii="Garamond" w:hAnsi="Garamond" w:cs="Segoe UI"/>
          <w:bCs/>
          <w:sz w:val="24"/>
          <w:szCs w:val="24"/>
        </w:rPr>
        <w:t xml:space="preserve"> </w:t>
      </w:r>
      <w:r w:rsidR="00FF61E1">
        <w:rPr>
          <w:rFonts w:ascii="Garamond" w:hAnsi="Garamond" w:cs="Segoe UI"/>
          <w:bCs/>
          <w:sz w:val="24"/>
          <w:szCs w:val="24"/>
        </w:rPr>
        <w:t>l</w:t>
      </w:r>
      <w:r w:rsidR="00DA3C93" w:rsidRPr="00326F40">
        <w:rPr>
          <w:rFonts w:ascii="Garamond" w:hAnsi="Garamond" w:cs="Segoe UI"/>
          <w:bCs/>
          <w:sz w:val="24"/>
          <w:szCs w:val="24"/>
        </w:rPr>
        <w:t xml:space="preserve">e quantità dei rifiuti urbani prodotti oggetto di avvio al recupero. </w:t>
      </w:r>
      <w:r w:rsidR="00C47657" w:rsidRPr="00326F40">
        <w:rPr>
          <w:rFonts w:ascii="Garamond" w:hAnsi="Garamond" w:cs="Segoe UI"/>
          <w:bCs/>
          <w:sz w:val="24"/>
          <w:szCs w:val="24"/>
        </w:rPr>
        <w:t xml:space="preserve"> </w:t>
      </w:r>
      <w:r w:rsidR="00326F40" w:rsidRPr="00326F40">
        <w:rPr>
          <w:rFonts w:ascii="Garamond" w:hAnsi="Garamond" w:cs="Segoe UI"/>
          <w:bCs/>
          <w:sz w:val="24"/>
          <w:szCs w:val="24"/>
        </w:rPr>
        <w:t xml:space="preserve">Tale comunicazione incide sulla determinazione del Piano Economico Finanziario del </w:t>
      </w:r>
      <w:r w:rsidR="00C47657" w:rsidRPr="00326F40">
        <w:rPr>
          <w:rFonts w:ascii="Garamond" w:hAnsi="Garamond" w:cs="Segoe UI"/>
          <w:bCs/>
          <w:sz w:val="24"/>
          <w:szCs w:val="24"/>
        </w:rPr>
        <w:t xml:space="preserve">servizio pubblico di gestione dei rifiuti urbani, </w:t>
      </w:r>
      <w:r w:rsidR="00326F40" w:rsidRPr="00326F40">
        <w:rPr>
          <w:rFonts w:ascii="Garamond" w:hAnsi="Garamond" w:cs="Segoe UI"/>
          <w:bCs/>
          <w:sz w:val="24"/>
          <w:szCs w:val="24"/>
        </w:rPr>
        <w:t xml:space="preserve">ai fini </w:t>
      </w:r>
      <w:r w:rsidR="00C47657" w:rsidRPr="00326F40">
        <w:rPr>
          <w:rFonts w:ascii="Garamond" w:hAnsi="Garamond" w:cs="Segoe UI"/>
          <w:bCs/>
          <w:sz w:val="24"/>
          <w:szCs w:val="24"/>
        </w:rPr>
        <w:t>della determinazione delle tariffe T</w:t>
      </w:r>
      <w:r w:rsidR="00100999" w:rsidRPr="00326F40">
        <w:rPr>
          <w:rFonts w:ascii="Garamond" w:hAnsi="Garamond" w:cs="Segoe UI"/>
          <w:bCs/>
          <w:sz w:val="24"/>
          <w:szCs w:val="24"/>
        </w:rPr>
        <w:t xml:space="preserve">ARI </w:t>
      </w:r>
      <w:r w:rsidR="00C47657" w:rsidRPr="00326F40">
        <w:rPr>
          <w:rFonts w:ascii="Garamond" w:hAnsi="Garamond" w:cs="Segoe UI"/>
          <w:bCs/>
          <w:sz w:val="24"/>
          <w:szCs w:val="24"/>
        </w:rPr>
        <w:t xml:space="preserve">e </w:t>
      </w:r>
      <w:r w:rsidR="00100999" w:rsidRPr="00326F40">
        <w:rPr>
          <w:rFonts w:ascii="Garamond" w:hAnsi="Garamond" w:cs="Segoe UI"/>
          <w:bCs/>
          <w:sz w:val="24"/>
          <w:szCs w:val="24"/>
        </w:rPr>
        <w:t xml:space="preserve">della </w:t>
      </w:r>
      <w:r w:rsidR="00C47657" w:rsidRPr="00326F40">
        <w:rPr>
          <w:rFonts w:ascii="Garamond" w:hAnsi="Garamond" w:cs="Segoe UI"/>
          <w:bCs/>
          <w:sz w:val="24"/>
          <w:szCs w:val="24"/>
        </w:rPr>
        <w:t>tariffa corrispettiva.</w:t>
      </w:r>
    </w:p>
    <w:p w14:paraId="21925568" w14:textId="77777777" w:rsidR="00C430A6" w:rsidRDefault="00C430A6" w:rsidP="00FE4BE9">
      <w:pPr>
        <w:spacing w:after="0"/>
        <w:jc w:val="both"/>
        <w:rPr>
          <w:rFonts w:ascii="Garamond" w:hAnsi="Garamond" w:cs="Segoe UI"/>
          <w:bCs/>
          <w:sz w:val="24"/>
          <w:szCs w:val="24"/>
        </w:rPr>
      </w:pPr>
    </w:p>
    <w:p w14:paraId="26B164D2" w14:textId="15C4132C" w:rsidR="00016D39" w:rsidRPr="00326F40" w:rsidRDefault="00016D39" w:rsidP="00FE4BE9">
      <w:pPr>
        <w:spacing w:after="0"/>
        <w:jc w:val="both"/>
        <w:rPr>
          <w:rFonts w:ascii="Garamond" w:hAnsi="Garamond" w:cs="Segoe UI"/>
          <w:bCs/>
          <w:sz w:val="24"/>
          <w:szCs w:val="24"/>
        </w:rPr>
      </w:pPr>
      <w:r w:rsidRPr="00016D39">
        <w:rPr>
          <w:rFonts w:ascii="Garamond" w:hAnsi="Garamond" w:cs="Segoe UI"/>
          <w:bCs/>
          <w:sz w:val="24"/>
          <w:szCs w:val="24"/>
        </w:rPr>
        <w:t xml:space="preserve">Per </w:t>
      </w:r>
      <w:r w:rsidR="00C430A6">
        <w:rPr>
          <w:rFonts w:ascii="Garamond" w:hAnsi="Garamond" w:cs="Segoe UI"/>
          <w:bCs/>
          <w:sz w:val="24"/>
          <w:szCs w:val="24"/>
        </w:rPr>
        <w:t xml:space="preserve">tale </w:t>
      </w:r>
      <w:r>
        <w:rPr>
          <w:rFonts w:ascii="Garamond" w:hAnsi="Garamond" w:cs="Segoe UI"/>
          <w:bCs/>
          <w:sz w:val="24"/>
          <w:szCs w:val="24"/>
        </w:rPr>
        <w:t>motivo,</w:t>
      </w:r>
      <w:r w:rsidRPr="00016D39">
        <w:rPr>
          <w:rFonts w:ascii="Garamond" w:hAnsi="Garamond" w:cs="Segoe UI"/>
          <w:bCs/>
          <w:sz w:val="24"/>
          <w:szCs w:val="24"/>
        </w:rPr>
        <w:t xml:space="preserve"> si è reso necessario indicare il periodo temporale dei cinque anni, ovverosia un lasso di tempo congruo per assicurare la stabilità e la continuità del servizio di raccolta da parte dei Comuni. È bene</w:t>
      </w:r>
      <w:r w:rsidR="00C430A6">
        <w:rPr>
          <w:rFonts w:ascii="Garamond" w:hAnsi="Garamond" w:cs="Segoe UI"/>
          <w:bCs/>
          <w:sz w:val="24"/>
          <w:szCs w:val="24"/>
        </w:rPr>
        <w:t xml:space="preserve"> </w:t>
      </w:r>
      <w:r w:rsidRPr="00016D39">
        <w:rPr>
          <w:rFonts w:ascii="Garamond" w:hAnsi="Garamond" w:cs="Segoe UI"/>
          <w:bCs/>
          <w:sz w:val="24"/>
          <w:szCs w:val="24"/>
        </w:rPr>
        <w:t xml:space="preserve">precisare che detta indicazione temporale non rileva ai fini dell’affidamento del servizio da parte dell’attività produttiva che, infatti, potrà, nel corso dei suddetti cinque anni, come esplicitato nell’ultimo periodo della disposizione, cambiare operatore in relazione all’andamento del mercato, purché sia garantito il servizio di raccolta e </w:t>
      </w:r>
      <w:r w:rsidR="00F96788">
        <w:rPr>
          <w:rFonts w:ascii="Garamond" w:hAnsi="Garamond" w:cs="Segoe UI"/>
          <w:bCs/>
          <w:sz w:val="24"/>
          <w:szCs w:val="24"/>
        </w:rPr>
        <w:t xml:space="preserve">l’avvio al </w:t>
      </w:r>
      <w:r w:rsidRPr="00016D39">
        <w:rPr>
          <w:rFonts w:ascii="Garamond" w:hAnsi="Garamond" w:cs="Segoe UI"/>
          <w:bCs/>
          <w:sz w:val="24"/>
          <w:szCs w:val="24"/>
        </w:rPr>
        <w:t xml:space="preserve">recupero dei rifiuti urbani prodotti. </w:t>
      </w:r>
    </w:p>
    <w:p w14:paraId="512850E4" w14:textId="77777777" w:rsidR="00C430A6" w:rsidRDefault="00C430A6" w:rsidP="00FE4BE9">
      <w:pPr>
        <w:spacing w:after="0"/>
        <w:jc w:val="both"/>
        <w:rPr>
          <w:rFonts w:ascii="Garamond" w:hAnsi="Garamond" w:cs="Segoe UI"/>
          <w:sz w:val="24"/>
          <w:szCs w:val="24"/>
        </w:rPr>
      </w:pPr>
    </w:p>
    <w:p w14:paraId="631A2987" w14:textId="39D590FF" w:rsidR="00E25011" w:rsidRPr="00FE4BE9" w:rsidRDefault="00326F40" w:rsidP="00FE4BE9">
      <w:pPr>
        <w:spacing w:after="0"/>
        <w:jc w:val="both"/>
        <w:rPr>
          <w:rFonts w:ascii="Garamond" w:hAnsi="Garamond" w:cs="Segoe UI"/>
          <w:sz w:val="24"/>
          <w:szCs w:val="24"/>
        </w:rPr>
      </w:pPr>
      <w:r>
        <w:rPr>
          <w:rFonts w:ascii="Garamond" w:hAnsi="Garamond" w:cs="Segoe UI"/>
          <w:sz w:val="24"/>
          <w:szCs w:val="24"/>
        </w:rPr>
        <w:t>Rispetto al</w:t>
      </w:r>
      <w:r w:rsidR="009367BB" w:rsidRPr="00326F40">
        <w:rPr>
          <w:rFonts w:ascii="Garamond" w:hAnsi="Garamond" w:cs="Segoe UI"/>
          <w:sz w:val="24"/>
          <w:szCs w:val="24"/>
        </w:rPr>
        <w:t xml:space="preserve">le criticità </w:t>
      </w:r>
      <w:r>
        <w:rPr>
          <w:rFonts w:ascii="Garamond" w:hAnsi="Garamond" w:cs="Segoe UI"/>
          <w:sz w:val="24"/>
          <w:szCs w:val="24"/>
        </w:rPr>
        <w:t xml:space="preserve">circa </w:t>
      </w:r>
      <w:r w:rsidR="00E25011" w:rsidRPr="00326F40">
        <w:rPr>
          <w:rFonts w:ascii="Garamond" w:hAnsi="Garamond" w:cs="Segoe UI"/>
          <w:sz w:val="24"/>
          <w:szCs w:val="24"/>
        </w:rPr>
        <w:t xml:space="preserve">uno sfasamento </w:t>
      </w:r>
      <w:r w:rsidR="008D2CF5" w:rsidRPr="00326F40">
        <w:rPr>
          <w:rFonts w:ascii="Garamond" w:hAnsi="Garamond" w:cs="Segoe UI"/>
          <w:sz w:val="24"/>
          <w:szCs w:val="24"/>
        </w:rPr>
        <w:t>tra entrate e costi determinato dalla circostanza che il metodo tariffario rifiuti</w:t>
      </w:r>
      <w:r w:rsidR="00D67F24" w:rsidRPr="00326F40">
        <w:rPr>
          <w:rFonts w:ascii="Garamond" w:hAnsi="Garamond" w:cs="Segoe UI"/>
          <w:sz w:val="24"/>
          <w:szCs w:val="24"/>
        </w:rPr>
        <w:t xml:space="preserve"> (MTR) di ARERA (Delibera n. 443 del 2019 – Annualità </w:t>
      </w:r>
      <w:r w:rsidR="003F0A4C" w:rsidRPr="00326F40">
        <w:rPr>
          <w:rFonts w:ascii="Garamond" w:hAnsi="Garamond" w:cs="Segoe UI"/>
          <w:sz w:val="24"/>
          <w:szCs w:val="24"/>
        </w:rPr>
        <w:t>2018-</w:t>
      </w:r>
      <w:r w:rsidR="00D67F24" w:rsidRPr="00326F40">
        <w:rPr>
          <w:rFonts w:ascii="Garamond" w:hAnsi="Garamond" w:cs="Segoe UI"/>
          <w:sz w:val="24"/>
          <w:szCs w:val="24"/>
        </w:rPr>
        <w:t>2021) stabilisce</w:t>
      </w:r>
      <w:r w:rsidR="008D2CF5" w:rsidRPr="00326F40">
        <w:rPr>
          <w:rFonts w:ascii="Garamond" w:hAnsi="Garamond" w:cs="Segoe UI"/>
          <w:sz w:val="24"/>
          <w:szCs w:val="24"/>
        </w:rPr>
        <w:t xml:space="preserve"> che i costi </w:t>
      </w:r>
      <w:r w:rsidR="00E25011" w:rsidRPr="00326F40">
        <w:rPr>
          <w:rFonts w:ascii="Garamond" w:hAnsi="Garamond" w:cs="Segoe UI"/>
          <w:sz w:val="24"/>
          <w:szCs w:val="24"/>
        </w:rPr>
        <w:t>siano quelli de</w:t>
      </w:r>
      <w:r w:rsidR="008D2CF5" w:rsidRPr="00326F40">
        <w:rPr>
          <w:rFonts w:ascii="Garamond" w:hAnsi="Garamond" w:cs="Segoe UI"/>
          <w:sz w:val="24"/>
          <w:szCs w:val="24"/>
        </w:rPr>
        <w:t>l bie</w:t>
      </w:r>
      <w:r w:rsidR="00E25011" w:rsidRPr="00326F40">
        <w:rPr>
          <w:rFonts w:ascii="Garamond" w:hAnsi="Garamond" w:cs="Segoe UI"/>
          <w:sz w:val="24"/>
          <w:szCs w:val="24"/>
        </w:rPr>
        <w:t>nnio precedente, pur aggiornati</w:t>
      </w:r>
      <w:r w:rsidR="009367BB" w:rsidRPr="00326F40">
        <w:rPr>
          <w:rFonts w:ascii="Garamond" w:hAnsi="Garamond" w:cs="Segoe UI"/>
          <w:sz w:val="24"/>
          <w:szCs w:val="24"/>
        </w:rPr>
        <w:t>,</w:t>
      </w:r>
      <w:r>
        <w:rPr>
          <w:rFonts w:ascii="Garamond" w:hAnsi="Garamond" w:cs="Segoe UI"/>
          <w:sz w:val="24"/>
          <w:szCs w:val="24"/>
        </w:rPr>
        <w:t xml:space="preserve"> </w:t>
      </w:r>
      <w:r w:rsidR="008D2CF5" w:rsidRPr="00326F40">
        <w:rPr>
          <w:rFonts w:ascii="Garamond" w:hAnsi="Garamond" w:cs="Segoe UI"/>
          <w:sz w:val="24"/>
          <w:szCs w:val="24"/>
        </w:rPr>
        <w:t xml:space="preserve">ARERA </w:t>
      </w:r>
      <w:r w:rsidR="00FF61E1">
        <w:rPr>
          <w:rFonts w:ascii="Garamond" w:hAnsi="Garamond" w:cs="Segoe UI"/>
          <w:sz w:val="24"/>
          <w:szCs w:val="24"/>
        </w:rPr>
        <w:t xml:space="preserve">potrebbe </w:t>
      </w:r>
      <w:r>
        <w:rPr>
          <w:rFonts w:ascii="Garamond" w:hAnsi="Garamond" w:cs="Segoe UI"/>
          <w:sz w:val="24"/>
          <w:szCs w:val="24"/>
        </w:rPr>
        <w:t xml:space="preserve">adottare opportuni </w:t>
      </w:r>
      <w:r w:rsidR="00E25011" w:rsidRPr="00326F40">
        <w:rPr>
          <w:rFonts w:ascii="Garamond" w:hAnsi="Garamond" w:cs="Segoe UI"/>
          <w:sz w:val="24"/>
          <w:szCs w:val="24"/>
        </w:rPr>
        <w:t>corre</w:t>
      </w:r>
      <w:r>
        <w:rPr>
          <w:rFonts w:ascii="Garamond" w:hAnsi="Garamond" w:cs="Segoe UI"/>
          <w:sz w:val="24"/>
          <w:szCs w:val="24"/>
        </w:rPr>
        <w:t>t</w:t>
      </w:r>
      <w:r w:rsidR="00E25011" w:rsidRPr="00326F40">
        <w:rPr>
          <w:rFonts w:ascii="Garamond" w:hAnsi="Garamond" w:cs="Segoe UI"/>
          <w:sz w:val="24"/>
          <w:szCs w:val="24"/>
        </w:rPr>
        <w:t>t</w:t>
      </w:r>
      <w:r>
        <w:rPr>
          <w:rFonts w:ascii="Garamond" w:hAnsi="Garamond" w:cs="Segoe UI"/>
          <w:sz w:val="24"/>
          <w:szCs w:val="24"/>
        </w:rPr>
        <w:t xml:space="preserve">ivi </w:t>
      </w:r>
      <w:r w:rsidR="00FF61E1" w:rsidRPr="00326F40">
        <w:rPr>
          <w:rFonts w:ascii="Garamond" w:hAnsi="Garamond" w:cs="Segoe UI"/>
          <w:sz w:val="24"/>
          <w:szCs w:val="24"/>
        </w:rPr>
        <w:t>nel MTR</w:t>
      </w:r>
      <w:r w:rsidR="00FF61E1">
        <w:rPr>
          <w:rFonts w:ascii="Garamond" w:hAnsi="Garamond" w:cs="Segoe UI"/>
          <w:sz w:val="24"/>
          <w:szCs w:val="24"/>
        </w:rPr>
        <w:t xml:space="preserve"> per consentire di superare l’attuale disallineamento </w:t>
      </w:r>
      <w:r w:rsidR="00FF61E1" w:rsidRPr="00326F40">
        <w:rPr>
          <w:rFonts w:ascii="Garamond" w:hAnsi="Garamond" w:cs="Segoe UI"/>
          <w:sz w:val="24"/>
          <w:szCs w:val="24"/>
        </w:rPr>
        <w:t>tra costi e gettito</w:t>
      </w:r>
      <w:r w:rsidR="00FF61E1">
        <w:rPr>
          <w:rFonts w:ascii="Garamond" w:hAnsi="Garamond" w:cs="Segoe UI"/>
          <w:sz w:val="24"/>
          <w:szCs w:val="24"/>
        </w:rPr>
        <w:t>, fino al</w:t>
      </w:r>
      <w:r w:rsidR="0048198C">
        <w:rPr>
          <w:rFonts w:ascii="Garamond" w:hAnsi="Garamond" w:cs="Segoe UI"/>
          <w:sz w:val="24"/>
          <w:szCs w:val="24"/>
        </w:rPr>
        <w:t xml:space="preserve"> raggiungimento di un regime ordinario </w:t>
      </w:r>
      <w:r w:rsidR="00E25011" w:rsidRPr="00326F40">
        <w:rPr>
          <w:rFonts w:ascii="Garamond" w:hAnsi="Garamond" w:cs="Segoe UI"/>
          <w:sz w:val="24"/>
          <w:szCs w:val="24"/>
        </w:rPr>
        <w:t>(</w:t>
      </w:r>
      <w:r w:rsidR="0048198C">
        <w:rPr>
          <w:rFonts w:ascii="Garamond" w:hAnsi="Garamond" w:cs="Segoe UI"/>
          <w:sz w:val="24"/>
          <w:szCs w:val="24"/>
        </w:rPr>
        <w:t xml:space="preserve">presumibilmente </w:t>
      </w:r>
      <w:r w:rsidR="00E25011" w:rsidRPr="00326F40">
        <w:rPr>
          <w:rFonts w:ascii="Garamond" w:hAnsi="Garamond" w:cs="Segoe UI"/>
          <w:sz w:val="24"/>
          <w:szCs w:val="24"/>
        </w:rPr>
        <w:t>dal 2022).</w:t>
      </w:r>
      <w:r w:rsidR="00E25011" w:rsidRPr="00FE4BE9">
        <w:rPr>
          <w:rFonts w:ascii="Garamond" w:hAnsi="Garamond" w:cs="Segoe UI"/>
          <w:sz w:val="24"/>
          <w:szCs w:val="24"/>
        </w:rPr>
        <w:t xml:space="preserve"> </w:t>
      </w:r>
    </w:p>
    <w:p w14:paraId="7DB80C3C" w14:textId="77777777" w:rsidR="00070C99" w:rsidRPr="005B4E56" w:rsidRDefault="00070C99" w:rsidP="00113242">
      <w:pPr>
        <w:numPr>
          <w:ilvl w:val="0"/>
          <w:numId w:val="6"/>
        </w:numPr>
        <w:autoSpaceDE w:val="0"/>
        <w:autoSpaceDN w:val="0"/>
        <w:adjustRightInd w:val="0"/>
        <w:spacing w:after="120" w:line="240" w:lineRule="auto"/>
        <w:jc w:val="both"/>
        <w:rPr>
          <w:rFonts w:ascii="Garamond" w:hAnsi="Garamond" w:cs="Segoe UI"/>
          <w:b/>
          <w:bCs/>
          <w:color w:val="000000"/>
          <w:sz w:val="24"/>
          <w:szCs w:val="24"/>
        </w:rPr>
      </w:pPr>
    </w:p>
    <w:p w14:paraId="18BA6517" w14:textId="7952E915" w:rsidR="00113242" w:rsidRPr="00DC3328" w:rsidRDefault="00070C99" w:rsidP="00DC3328">
      <w:pPr>
        <w:pStyle w:val="Paragrafoelenco"/>
        <w:numPr>
          <w:ilvl w:val="0"/>
          <w:numId w:val="12"/>
        </w:numPr>
        <w:spacing w:after="120"/>
        <w:jc w:val="both"/>
        <w:rPr>
          <w:rFonts w:ascii="Garamond" w:hAnsi="Garamond" w:cs="Segoe UI"/>
          <w:bCs/>
          <w:i/>
          <w:color w:val="000000"/>
          <w:sz w:val="24"/>
          <w:szCs w:val="24"/>
        </w:rPr>
      </w:pPr>
      <w:r w:rsidRPr="00DC3328">
        <w:rPr>
          <w:rFonts w:ascii="Garamond" w:hAnsi="Garamond" w:cs="Segoe UI"/>
          <w:bCs/>
          <w:i/>
          <w:color w:val="000000"/>
          <w:sz w:val="24"/>
          <w:szCs w:val="24"/>
        </w:rPr>
        <w:t>L</w:t>
      </w:r>
      <w:r w:rsidR="00113242" w:rsidRPr="00DC3328">
        <w:rPr>
          <w:rFonts w:ascii="Garamond" w:hAnsi="Garamond" w:cs="Segoe UI"/>
          <w:bCs/>
          <w:i/>
          <w:color w:val="000000"/>
          <w:sz w:val="24"/>
          <w:szCs w:val="24"/>
        </w:rPr>
        <w:t xml:space="preserve">ocali ove si producono rifiuti “urbani” </w:t>
      </w:r>
      <w:r w:rsidRPr="00DC3328">
        <w:rPr>
          <w:rFonts w:ascii="Garamond" w:hAnsi="Garamond" w:cs="Segoe UI"/>
          <w:bCs/>
          <w:i/>
          <w:color w:val="000000"/>
          <w:sz w:val="24"/>
          <w:szCs w:val="24"/>
        </w:rPr>
        <w:t>con riferimento alle diverse</w:t>
      </w:r>
      <w:r w:rsidR="00113242" w:rsidRPr="00DC3328">
        <w:rPr>
          <w:rFonts w:ascii="Garamond" w:hAnsi="Garamond" w:cs="Segoe UI"/>
          <w:bCs/>
          <w:i/>
          <w:color w:val="000000"/>
          <w:sz w:val="24"/>
          <w:szCs w:val="24"/>
        </w:rPr>
        <w:t xml:space="preserve"> categori</w:t>
      </w:r>
      <w:r w:rsidRPr="00DC3328">
        <w:rPr>
          <w:rFonts w:ascii="Garamond" w:hAnsi="Garamond" w:cs="Segoe UI"/>
          <w:bCs/>
          <w:i/>
          <w:color w:val="000000"/>
          <w:sz w:val="24"/>
          <w:szCs w:val="24"/>
        </w:rPr>
        <w:t>e di utenza ed in particolare a</w:t>
      </w:r>
      <w:r w:rsidR="00113242" w:rsidRPr="00DC3328">
        <w:rPr>
          <w:rFonts w:ascii="Garamond" w:hAnsi="Garamond" w:cs="Segoe UI"/>
          <w:bCs/>
          <w:i/>
          <w:color w:val="000000"/>
          <w:sz w:val="24"/>
          <w:szCs w:val="24"/>
        </w:rPr>
        <w:t>lla categoria 20 (attività industriali)</w:t>
      </w:r>
      <w:r w:rsidR="00BE6CE9" w:rsidRPr="00DC3328">
        <w:rPr>
          <w:rFonts w:ascii="Garamond" w:hAnsi="Garamond" w:cs="Segoe UI"/>
          <w:bCs/>
          <w:i/>
          <w:color w:val="000000"/>
          <w:sz w:val="24"/>
          <w:szCs w:val="24"/>
        </w:rPr>
        <w:t>.</w:t>
      </w:r>
      <w:r w:rsidR="00113242" w:rsidRPr="00DC3328">
        <w:rPr>
          <w:rFonts w:ascii="Garamond" w:hAnsi="Garamond" w:cs="Segoe UI"/>
          <w:bCs/>
          <w:i/>
          <w:color w:val="000000"/>
          <w:sz w:val="24"/>
          <w:szCs w:val="24"/>
        </w:rPr>
        <w:t xml:space="preserve"> </w:t>
      </w:r>
    </w:p>
    <w:p w14:paraId="41C4F09B" w14:textId="77777777" w:rsidR="00305700" w:rsidRPr="005B4E56" w:rsidRDefault="00305700" w:rsidP="00BE6CE9">
      <w:pPr>
        <w:autoSpaceDE w:val="0"/>
        <w:autoSpaceDN w:val="0"/>
        <w:adjustRightInd w:val="0"/>
        <w:spacing w:after="0"/>
        <w:jc w:val="both"/>
        <w:rPr>
          <w:rFonts w:ascii="Garamond" w:hAnsi="Garamond" w:cs="Segoe UI"/>
          <w:bCs/>
          <w:color w:val="000000"/>
          <w:sz w:val="24"/>
          <w:szCs w:val="24"/>
        </w:rPr>
      </w:pPr>
      <w:r w:rsidRPr="005B4E56">
        <w:rPr>
          <w:rFonts w:ascii="Garamond" w:hAnsi="Garamond" w:cs="Segoe UI"/>
          <w:bCs/>
          <w:color w:val="000000"/>
          <w:sz w:val="24"/>
          <w:szCs w:val="24"/>
        </w:rPr>
        <w:lastRenderedPageBreak/>
        <w:t>O</w:t>
      </w:r>
      <w:r w:rsidR="00516F5E" w:rsidRPr="005B4E56">
        <w:rPr>
          <w:rFonts w:ascii="Garamond" w:hAnsi="Garamond" w:cs="Segoe UI"/>
          <w:bCs/>
          <w:color w:val="000000"/>
          <w:sz w:val="24"/>
          <w:szCs w:val="24"/>
        </w:rPr>
        <w:t>ccorre brevemente ricordare che l</w:t>
      </w:r>
      <w:r w:rsidR="00516F5E" w:rsidRPr="005B4E56">
        <w:rPr>
          <w:rFonts w:ascii="Garamond" w:hAnsi="Garamond" w:cs="Segoe UI"/>
          <w:sz w:val="24"/>
          <w:szCs w:val="24"/>
          <w:u w:val="single"/>
        </w:rPr>
        <w:t>’Allegato L-</w:t>
      </w:r>
      <w:r w:rsidR="00516F5E" w:rsidRPr="005B4E56">
        <w:rPr>
          <w:rFonts w:ascii="Garamond" w:hAnsi="Garamond" w:cs="Segoe UI"/>
          <w:i/>
          <w:sz w:val="24"/>
          <w:szCs w:val="24"/>
          <w:u w:val="single"/>
        </w:rPr>
        <w:t>quinquies</w:t>
      </w:r>
      <w:r w:rsidR="00516F5E" w:rsidRPr="005B4E56">
        <w:rPr>
          <w:rFonts w:ascii="Garamond" w:hAnsi="Garamond" w:cs="Segoe UI"/>
          <w:i/>
          <w:sz w:val="24"/>
          <w:szCs w:val="24"/>
        </w:rPr>
        <w:t xml:space="preserve"> </w:t>
      </w:r>
      <w:r w:rsidR="00516F5E" w:rsidRPr="005B4E56">
        <w:rPr>
          <w:rFonts w:ascii="Garamond" w:hAnsi="Garamond" w:cs="Segoe UI"/>
          <w:sz w:val="24"/>
          <w:szCs w:val="24"/>
        </w:rPr>
        <w:t>al</w:t>
      </w:r>
      <w:r w:rsidR="00516F5E" w:rsidRPr="005B4E56">
        <w:rPr>
          <w:rFonts w:ascii="Garamond" w:hAnsi="Garamond" w:cs="Segoe UI"/>
          <w:i/>
          <w:sz w:val="24"/>
          <w:szCs w:val="24"/>
        </w:rPr>
        <w:t xml:space="preserve"> </w:t>
      </w:r>
      <w:r w:rsidR="00516F5E" w:rsidRPr="005B4E56">
        <w:rPr>
          <w:rFonts w:ascii="Garamond" w:hAnsi="Garamond" w:cs="Segoe UI"/>
          <w:sz w:val="24"/>
          <w:szCs w:val="24"/>
        </w:rPr>
        <w:t>D.</w:t>
      </w:r>
      <w:r w:rsidRPr="005B4E56">
        <w:rPr>
          <w:rFonts w:ascii="Garamond" w:hAnsi="Garamond" w:cs="Segoe UI"/>
          <w:sz w:val="24"/>
          <w:szCs w:val="24"/>
        </w:rPr>
        <w:t xml:space="preserve"> L</w:t>
      </w:r>
      <w:r w:rsidR="00516F5E" w:rsidRPr="005B4E56">
        <w:rPr>
          <w:rFonts w:ascii="Garamond" w:hAnsi="Garamond" w:cs="Segoe UI"/>
          <w:sz w:val="24"/>
          <w:szCs w:val="24"/>
        </w:rPr>
        <w:t xml:space="preserve">gs. n. 116 del 2020 contiene </w:t>
      </w:r>
      <w:r w:rsidR="00516F5E" w:rsidRPr="005B4E56">
        <w:rPr>
          <w:rFonts w:ascii="Garamond" w:eastAsia="Times New Roman" w:hAnsi="Garamond" w:cs="Segoe UI"/>
          <w:sz w:val="24"/>
          <w:szCs w:val="24"/>
          <w:lang w:eastAsia="it-IT"/>
        </w:rPr>
        <w:t xml:space="preserve">l’elenco delle attività che producono rifiuti </w:t>
      </w:r>
      <w:r w:rsidR="00CD3065" w:rsidRPr="005B4E56">
        <w:rPr>
          <w:rFonts w:ascii="Garamond" w:eastAsia="Times New Roman" w:hAnsi="Garamond" w:cs="Segoe UI"/>
          <w:sz w:val="24"/>
          <w:szCs w:val="24"/>
          <w:lang w:eastAsia="it-IT"/>
        </w:rPr>
        <w:t>urbani e che in esso non son</w:t>
      </w:r>
      <w:r w:rsidR="00516F5E" w:rsidRPr="005B4E56">
        <w:rPr>
          <w:rFonts w:ascii="Garamond" w:eastAsia="Times New Roman" w:hAnsi="Garamond" w:cs="Segoe UI"/>
          <w:sz w:val="24"/>
          <w:szCs w:val="24"/>
          <w:u w:val="single"/>
          <w:lang w:eastAsia="it-IT"/>
        </w:rPr>
        <w:t xml:space="preserve">o ricomprese le </w:t>
      </w:r>
      <w:r w:rsidR="00516F5E" w:rsidRPr="005B4E56">
        <w:rPr>
          <w:rFonts w:ascii="Garamond" w:eastAsia="Times New Roman" w:hAnsi="Garamond" w:cs="Segoe UI"/>
          <w:i/>
          <w:sz w:val="24"/>
          <w:szCs w:val="24"/>
          <w:u w:val="single"/>
          <w:lang w:eastAsia="it-IT"/>
        </w:rPr>
        <w:t>“Attività industriali con capannoni di produzione</w:t>
      </w:r>
      <w:r w:rsidR="00516F5E" w:rsidRPr="005B4E56">
        <w:rPr>
          <w:rFonts w:ascii="Garamond" w:eastAsia="Times New Roman" w:hAnsi="Garamond" w:cs="Segoe UI"/>
          <w:i/>
          <w:sz w:val="24"/>
          <w:szCs w:val="24"/>
          <w:lang w:eastAsia="it-IT"/>
        </w:rPr>
        <w:t>”</w:t>
      </w:r>
      <w:r w:rsidR="00B62873" w:rsidRPr="005B4E56">
        <w:rPr>
          <w:rFonts w:ascii="Garamond" w:eastAsia="Times New Roman" w:hAnsi="Garamond" w:cs="Segoe UI"/>
          <w:sz w:val="24"/>
          <w:szCs w:val="24"/>
          <w:lang w:eastAsia="it-IT"/>
        </w:rPr>
        <w:t xml:space="preserve">. Ciò potrebbe condurre alla conclusione che </w:t>
      </w:r>
      <w:r w:rsidR="00CD3065" w:rsidRPr="005B4E56">
        <w:rPr>
          <w:rFonts w:ascii="Garamond" w:eastAsia="Times New Roman" w:hAnsi="Garamond" w:cs="Segoe UI"/>
          <w:sz w:val="24"/>
          <w:szCs w:val="24"/>
          <w:lang w:eastAsia="it-IT"/>
        </w:rPr>
        <w:t xml:space="preserve">questi ultimi </w:t>
      </w:r>
      <w:r w:rsidR="00B62873" w:rsidRPr="005B4E56">
        <w:rPr>
          <w:rFonts w:ascii="Garamond" w:hAnsi="Garamond" w:cs="Segoe UI"/>
          <w:bCs/>
          <w:color w:val="000000"/>
          <w:sz w:val="24"/>
          <w:szCs w:val="24"/>
        </w:rPr>
        <w:t>d</w:t>
      </w:r>
      <w:r w:rsidR="00CD3065" w:rsidRPr="005B4E56">
        <w:rPr>
          <w:rFonts w:ascii="Garamond" w:hAnsi="Garamond" w:cs="Segoe UI"/>
          <w:bCs/>
          <w:color w:val="000000"/>
          <w:sz w:val="24"/>
          <w:szCs w:val="24"/>
        </w:rPr>
        <w:t xml:space="preserve">iano luogo solo alla </w:t>
      </w:r>
      <w:r w:rsidR="00516F5E" w:rsidRPr="005B4E56">
        <w:rPr>
          <w:rFonts w:ascii="Garamond" w:hAnsi="Garamond" w:cs="Segoe UI"/>
          <w:bCs/>
          <w:color w:val="000000"/>
          <w:sz w:val="24"/>
          <w:szCs w:val="24"/>
        </w:rPr>
        <w:t>prod</w:t>
      </w:r>
      <w:r w:rsidR="00CD3065" w:rsidRPr="005B4E56">
        <w:rPr>
          <w:rFonts w:ascii="Garamond" w:hAnsi="Garamond" w:cs="Segoe UI"/>
          <w:bCs/>
          <w:color w:val="000000"/>
          <w:sz w:val="24"/>
          <w:szCs w:val="24"/>
        </w:rPr>
        <w:t>uzione di rifiuti</w:t>
      </w:r>
      <w:r w:rsidRPr="005B4E56">
        <w:rPr>
          <w:rFonts w:ascii="Garamond" w:hAnsi="Garamond" w:cs="Segoe UI"/>
          <w:bCs/>
          <w:color w:val="000000"/>
          <w:sz w:val="24"/>
          <w:szCs w:val="24"/>
        </w:rPr>
        <w:t xml:space="preserve"> speciali</w:t>
      </w:r>
      <w:r w:rsidR="00516F5E" w:rsidRPr="005B4E56">
        <w:rPr>
          <w:rFonts w:ascii="Garamond" w:hAnsi="Garamond" w:cs="Segoe UI"/>
          <w:bCs/>
          <w:color w:val="000000"/>
          <w:sz w:val="24"/>
          <w:szCs w:val="24"/>
        </w:rPr>
        <w:t>.</w:t>
      </w:r>
      <w:r w:rsidR="00CD3065" w:rsidRPr="005B4E56">
        <w:rPr>
          <w:rFonts w:ascii="Garamond" w:hAnsi="Garamond" w:cs="Segoe UI"/>
          <w:bCs/>
          <w:color w:val="000000"/>
          <w:sz w:val="24"/>
          <w:szCs w:val="24"/>
        </w:rPr>
        <w:t xml:space="preserve"> </w:t>
      </w:r>
    </w:p>
    <w:p w14:paraId="3B4F4E90" w14:textId="77777777" w:rsidR="00CD3065" w:rsidRPr="005B4E56" w:rsidRDefault="00516F5E" w:rsidP="00BE6CE9">
      <w:pPr>
        <w:autoSpaceDE w:val="0"/>
        <w:autoSpaceDN w:val="0"/>
        <w:adjustRightInd w:val="0"/>
        <w:spacing w:after="0"/>
        <w:jc w:val="both"/>
        <w:rPr>
          <w:rFonts w:ascii="Garamond" w:hAnsi="Garamond" w:cs="Segoe UI"/>
          <w:bCs/>
          <w:color w:val="000000"/>
          <w:sz w:val="24"/>
          <w:szCs w:val="24"/>
        </w:rPr>
      </w:pPr>
      <w:r w:rsidRPr="005B4E56">
        <w:rPr>
          <w:rFonts w:ascii="Garamond" w:hAnsi="Garamond" w:cs="Segoe UI"/>
          <w:bCs/>
          <w:color w:val="000000"/>
          <w:sz w:val="24"/>
          <w:szCs w:val="24"/>
        </w:rPr>
        <w:t xml:space="preserve">Tuttavia, </w:t>
      </w:r>
      <w:r w:rsidR="00CD3065" w:rsidRPr="005B4E56">
        <w:rPr>
          <w:rFonts w:ascii="Garamond" w:hAnsi="Garamond" w:cs="Segoe UI"/>
          <w:bCs/>
          <w:color w:val="000000"/>
          <w:sz w:val="24"/>
          <w:szCs w:val="24"/>
        </w:rPr>
        <w:t xml:space="preserve">l’art. 184 del TUA definisce </w:t>
      </w:r>
      <w:r w:rsidR="00CD3065" w:rsidRPr="005B4E56">
        <w:rPr>
          <w:rFonts w:ascii="Garamond" w:hAnsi="Garamond" w:cs="Segoe UI"/>
          <w:bCs/>
          <w:i/>
          <w:color w:val="000000"/>
          <w:sz w:val="24"/>
          <w:szCs w:val="24"/>
        </w:rPr>
        <w:t>“speciali”</w:t>
      </w:r>
      <w:r w:rsidR="00CD3065" w:rsidRPr="005B4E56">
        <w:rPr>
          <w:rFonts w:ascii="Garamond" w:hAnsi="Garamond" w:cs="Segoe UI"/>
          <w:bCs/>
          <w:color w:val="000000"/>
          <w:sz w:val="24"/>
          <w:szCs w:val="24"/>
        </w:rPr>
        <w:t xml:space="preserve"> i rifiuti delle lavorazioni industriali, </w:t>
      </w:r>
      <w:r w:rsidR="00CD3065" w:rsidRPr="005B4E56">
        <w:rPr>
          <w:rFonts w:ascii="Garamond" w:hAnsi="Garamond" w:cs="Segoe UI"/>
          <w:bCs/>
          <w:color w:val="000000"/>
          <w:sz w:val="24"/>
          <w:szCs w:val="24"/>
          <w:u w:val="single"/>
        </w:rPr>
        <w:t>se diversi dai rifiuti urbani</w:t>
      </w:r>
      <w:r w:rsidR="00CD3065" w:rsidRPr="005B4E56">
        <w:rPr>
          <w:rFonts w:ascii="Garamond" w:hAnsi="Garamond" w:cs="Segoe UI"/>
          <w:bCs/>
          <w:color w:val="000000"/>
          <w:sz w:val="24"/>
          <w:szCs w:val="24"/>
        </w:rPr>
        <w:t>, per cui appare</w:t>
      </w:r>
      <w:r w:rsidR="00305700" w:rsidRPr="005B4E56">
        <w:rPr>
          <w:rFonts w:ascii="Garamond" w:hAnsi="Garamond" w:cs="Segoe UI"/>
          <w:bCs/>
          <w:color w:val="000000"/>
          <w:sz w:val="24"/>
          <w:szCs w:val="24"/>
        </w:rPr>
        <w:t xml:space="preserve"> evidente che le </w:t>
      </w:r>
      <w:r w:rsidR="00CD3065" w:rsidRPr="005B4E56">
        <w:rPr>
          <w:rFonts w:ascii="Garamond" w:hAnsi="Garamond" w:cs="Segoe UI"/>
          <w:bCs/>
          <w:color w:val="000000"/>
          <w:sz w:val="24"/>
          <w:szCs w:val="24"/>
        </w:rPr>
        <w:t xml:space="preserve">attività </w:t>
      </w:r>
      <w:r w:rsidR="00305700" w:rsidRPr="005B4E56">
        <w:rPr>
          <w:rFonts w:ascii="Garamond" w:hAnsi="Garamond" w:cs="Segoe UI"/>
          <w:bCs/>
          <w:color w:val="000000"/>
          <w:sz w:val="24"/>
          <w:szCs w:val="24"/>
        </w:rPr>
        <w:t xml:space="preserve">industriali </w:t>
      </w:r>
      <w:r w:rsidR="00CD3065" w:rsidRPr="005B4E56">
        <w:rPr>
          <w:rFonts w:ascii="Garamond" w:hAnsi="Garamond" w:cs="Segoe UI"/>
          <w:bCs/>
          <w:color w:val="000000"/>
          <w:sz w:val="24"/>
          <w:szCs w:val="24"/>
        </w:rPr>
        <w:t>sono produttive sia di rifiuti urbani che di quelli speciali.</w:t>
      </w:r>
    </w:p>
    <w:p w14:paraId="6C85C57F" w14:textId="77777777" w:rsidR="00305700" w:rsidRPr="005B4E56" w:rsidRDefault="00CD3065" w:rsidP="00BE6CE9">
      <w:pPr>
        <w:spacing w:after="0"/>
        <w:jc w:val="both"/>
        <w:rPr>
          <w:rFonts w:ascii="Garamond" w:hAnsi="Garamond" w:cs="Segoe UI"/>
          <w:bCs/>
          <w:color w:val="000000"/>
          <w:sz w:val="24"/>
          <w:szCs w:val="24"/>
        </w:rPr>
      </w:pPr>
      <w:r w:rsidRPr="005B4E56">
        <w:rPr>
          <w:rFonts w:ascii="Garamond" w:hAnsi="Garamond" w:cs="Segoe UI"/>
          <w:bCs/>
          <w:color w:val="000000"/>
          <w:sz w:val="24"/>
          <w:szCs w:val="24"/>
        </w:rPr>
        <w:t>Ciò co</w:t>
      </w:r>
      <w:r w:rsidR="00A90EC4" w:rsidRPr="005B4E56">
        <w:rPr>
          <w:rFonts w:ascii="Garamond" w:hAnsi="Garamond" w:cs="Segoe UI"/>
          <w:bCs/>
          <w:color w:val="000000"/>
          <w:sz w:val="24"/>
          <w:szCs w:val="24"/>
        </w:rPr>
        <w:t>m</w:t>
      </w:r>
      <w:r w:rsidRPr="005B4E56">
        <w:rPr>
          <w:rFonts w:ascii="Garamond" w:hAnsi="Garamond" w:cs="Segoe UI"/>
          <w:bCs/>
          <w:color w:val="000000"/>
          <w:sz w:val="24"/>
          <w:szCs w:val="24"/>
        </w:rPr>
        <w:t>porta che</w:t>
      </w:r>
      <w:r w:rsidR="00305700" w:rsidRPr="005B4E56">
        <w:rPr>
          <w:rFonts w:ascii="Garamond" w:hAnsi="Garamond" w:cs="Segoe UI"/>
          <w:bCs/>
          <w:color w:val="000000"/>
          <w:sz w:val="24"/>
          <w:szCs w:val="24"/>
        </w:rPr>
        <w:t>:</w:t>
      </w:r>
    </w:p>
    <w:p w14:paraId="62F69B83" w14:textId="77777777" w:rsidR="00305700" w:rsidRPr="005B4E56" w:rsidRDefault="00CD3065" w:rsidP="00895778">
      <w:pPr>
        <w:pStyle w:val="Paragrafoelenco"/>
        <w:numPr>
          <w:ilvl w:val="0"/>
          <w:numId w:val="7"/>
        </w:numPr>
        <w:spacing w:after="0"/>
        <w:ind w:left="426"/>
        <w:jc w:val="both"/>
        <w:rPr>
          <w:rFonts w:ascii="Garamond" w:hAnsi="Garamond" w:cs="Segoe UI"/>
          <w:sz w:val="24"/>
          <w:szCs w:val="24"/>
        </w:rPr>
      </w:pPr>
      <w:r w:rsidRPr="005B4E56">
        <w:rPr>
          <w:rFonts w:ascii="Garamond" w:hAnsi="Garamond" w:cs="Segoe UI"/>
          <w:bCs/>
          <w:color w:val="000000"/>
          <w:sz w:val="24"/>
          <w:szCs w:val="24"/>
        </w:rPr>
        <w:t xml:space="preserve">le superfici </w:t>
      </w:r>
      <w:r w:rsidR="00A90EC4" w:rsidRPr="005B4E56">
        <w:rPr>
          <w:rFonts w:ascii="Garamond" w:hAnsi="Garamond" w:cs="Segoe UI"/>
          <w:bCs/>
          <w:color w:val="000000"/>
          <w:sz w:val="24"/>
          <w:szCs w:val="24"/>
        </w:rPr>
        <w:t xml:space="preserve">dove avviene la lavorazione industriale </w:t>
      </w:r>
      <w:r w:rsidR="00305700" w:rsidRPr="005B4E56">
        <w:rPr>
          <w:rFonts w:ascii="Garamond" w:hAnsi="Garamond" w:cs="Segoe UI"/>
          <w:sz w:val="24"/>
          <w:szCs w:val="24"/>
        </w:rPr>
        <w:t xml:space="preserve">sono </w:t>
      </w:r>
      <w:r w:rsidR="00A90EC4" w:rsidRPr="005B4E56">
        <w:rPr>
          <w:rFonts w:ascii="Garamond" w:hAnsi="Garamond" w:cs="Segoe UI"/>
          <w:sz w:val="24"/>
          <w:szCs w:val="24"/>
        </w:rPr>
        <w:t>escluse dall’applicazione dei prelievi sui rifiuti</w:t>
      </w:r>
      <w:r w:rsidR="00305700" w:rsidRPr="005B4E56">
        <w:rPr>
          <w:rFonts w:ascii="Garamond" w:hAnsi="Garamond" w:cs="Segoe UI"/>
          <w:sz w:val="24"/>
          <w:szCs w:val="24"/>
        </w:rPr>
        <w:t>;</w:t>
      </w:r>
      <w:r w:rsidR="00A90EC4" w:rsidRPr="005B4E56">
        <w:rPr>
          <w:rFonts w:ascii="Garamond" w:hAnsi="Garamond" w:cs="Segoe UI"/>
          <w:sz w:val="24"/>
          <w:szCs w:val="24"/>
        </w:rPr>
        <w:t xml:space="preserve"> </w:t>
      </w:r>
    </w:p>
    <w:p w14:paraId="29B8CC87" w14:textId="77777777" w:rsidR="00305700" w:rsidRPr="005B4E56" w:rsidRDefault="00A90EC4" w:rsidP="00895778">
      <w:pPr>
        <w:pStyle w:val="Paragrafoelenco"/>
        <w:numPr>
          <w:ilvl w:val="0"/>
          <w:numId w:val="7"/>
        </w:numPr>
        <w:spacing w:after="0"/>
        <w:ind w:left="426"/>
        <w:jc w:val="both"/>
        <w:rPr>
          <w:rFonts w:ascii="Garamond" w:hAnsi="Garamond" w:cs="Segoe UI"/>
          <w:sz w:val="24"/>
          <w:szCs w:val="24"/>
        </w:rPr>
      </w:pPr>
      <w:r w:rsidRPr="005B4E56">
        <w:rPr>
          <w:rFonts w:ascii="Garamond" w:hAnsi="Garamond" w:cs="Segoe UI"/>
          <w:sz w:val="24"/>
          <w:szCs w:val="24"/>
        </w:rPr>
        <w:t>ai sensi del</w:t>
      </w:r>
      <w:r w:rsidR="00B62873" w:rsidRPr="005B4E56">
        <w:rPr>
          <w:rFonts w:ascii="Garamond" w:hAnsi="Garamond" w:cs="Segoe UI"/>
          <w:sz w:val="24"/>
          <w:szCs w:val="24"/>
        </w:rPr>
        <w:t>l’art. 1,</w:t>
      </w:r>
      <w:r w:rsidRPr="005B4E56">
        <w:rPr>
          <w:rFonts w:ascii="Garamond" w:hAnsi="Garamond" w:cs="Segoe UI"/>
          <w:sz w:val="24"/>
          <w:szCs w:val="24"/>
        </w:rPr>
        <w:t xml:space="preserve"> comma </w:t>
      </w:r>
      <w:r w:rsidR="00305700" w:rsidRPr="005B4E56">
        <w:rPr>
          <w:rFonts w:ascii="Garamond" w:hAnsi="Garamond" w:cs="Segoe UI"/>
          <w:sz w:val="24"/>
          <w:szCs w:val="24"/>
        </w:rPr>
        <w:t xml:space="preserve">649 </w:t>
      </w:r>
      <w:r w:rsidR="00B62873" w:rsidRPr="005B4E56">
        <w:rPr>
          <w:rFonts w:ascii="Garamond" w:hAnsi="Garamond" w:cs="Segoe UI"/>
          <w:sz w:val="24"/>
          <w:szCs w:val="24"/>
        </w:rPr>
        <w:t xml:space="preserve">della legge n. 147 del 2013 </w:t>
      </w:r>
      <w:r w:rsidR="00305700" w:rsidRPr="005B4E56">
        <w:rPr>
          <w:rFonts w:ascii="Garamond" w:hAnsi="Garamond" w:cs="Segoe UI"/>
          <w:sz w:val="24"/>
          <w:szCs w:val="24"/>
        </w:rPr>
        <w:t xml:space="preserve">sono </w:t>
      </w:r>
      <w:r w:rsidRPr="005B4E56">
        <w:rPr>
          <w:rFonts w:ascii="Garamond" w:hAnsi="Garamond" w:cs="Segoe UI"/>
          <w:sz w:val="24"/>
          <w:szCs w:val="24"/>
        </w:rPr>
        <w:t>esclusi i magazzini di materie prime e di merci funzionalmente ed esclusivamente collegati all'esercizio di attività produttive di rifiuti speciali</w:t>
      </w:r>
      <w:r w:rsidR="00305700" w:rsidRPr="005B4E56">
        <w:rPr>
          <w:rFonts w:ascii="Garamond" w:hAnsi="Garamond" w:cs="Segoe UI"/>
          <w:sz w:val="24"/>
          <w:szCs w:val="24"/>
        </w:rPr>
        <w:t>;</w:t>
      </w:r>
    </w:p>
    <w:p w14:paraId="318B2C03" w14:textId="77777777" w:rsidR="00895778" w:rsidRPr="005B4E56" w:rsidRDefault="00305700" w:rsidP="00895778">
      <w:pPr>
        <w:pStyle w:val="Paragrafoelenco"/>
        <w:numPr>
          <w:ilvl w:val="0"/>
          <w:numId w:val="7"/>
        </w:numPr>
        <w:spacing w:after="0"/>
        <w:ind w:left="426"/>
        <w:jc w:val="both"/>
        <w:rPr>
          <w:rFonts w:ascii="Garamond" w:hAnsi="Garamond" w:cs="Segoe UI"/>
          <w:sz w:val="24"/>
          <w:szCs w:val="24"/>
        </w:rPr>
      </w:pPr>
      <w:r w:rsidRPr="005B4E56">
        <w:rPr>
          <w:rFonts w:ascii="Garamond" w:hAnsi="Garamond" w:cs="Segoe UI"/>
          <w:sz w:val="24"/>
          <w:szCs w:val="24"/>
        </w:rPr>
        <w:t>c</w:t>
      </w:r>
      <w:r w:rsidR="00A90EC4" w:rsidRPr="005B4E56">
        <w:rPr>
          <w:rFonts w:ascii="Garamond" w:hAnsi="Garamond" w:cs="Segoe UI"/>
          <w:sz w:val="24"/>
          <w:szCs w:val="24"/>
        </w:rPr>
        <w:t>ontinuano</w:t>
      </w:r>
      <w:r w:rsidRPr="005B4E56">
        <w:rPr>
          <w:rFonts w:ascii="Garamond" w:hAnsi="Garamond" w:cs="Segoe UI"/>
          <w:sz w:val="24"/>
          <w:szCs w:val="24"/>
        </w:rPr>
        <w:t>, invece,</w:t>
      </w:r>
      <w:r w:rsidR="00A90EC4" w:rsidRPr="005B4E56">
        <w:rPr>
          <w:rFonts w:ascii="Garamond" w:hAnsi="Garamond" w:cs="Segoe UI"/>
          <w:sz w:val="24"/>
          <w:szCs w:val="24"/>
        </w:rPr>
        <w:t xml:space="preserve"> ad applicarsi i prelievi sui rifiuti, sia per la quota fissa che variabile, per le superfici produttive di rifiuti urbani, come, ad esempio, mense, uffici, servizi, depositi o magazzini che non sono funzionalmente collegati alle attività </w:t>
      </w:r>
      <w:r w:rsidR="00895778" w:rsidRPr="005B4E56">
        <w:rPr>
          <w:rFonts w:ascii="Garamond" w:hAnsi="Garamond" w:cs="Segoe UI"/>
          <w:sz w:val="24"/>
          <w:szCs w:val="24"/>
        </w:rPr>
        <w:t>produttive di rifiuti speciali;</w:t>
      </w:r>
    </w:p>
    <w:p w14:paraId="4324482E" w14:textId="774B1791" w:rsidR="00BE6CE9" w:rsidRDefault="00895778" w:rsidP="00895778">
      <w:pPr>
        <w:pStyle w:val="Paragrafoelenco"/>
        <w:numPr>
          <w:ilvl w:val="0"/>
          <w:numId w:val="7"/>
        </w:numPr>
        <w:spacing w:after="120"/>
        <w:ind w:left="426" w:hanging="357"/>
        <w:jc w:val="both"/>
        <w:rPr>
          <w:rFonts w:ascii="Garamond" w:hAnsi="Garamond" w:cs="Segoe UI"/>
          <w:sz w:val="24"/>
          <w:szCs w:val="24"/>
        </w:rPr>
      </w:pPr>
      <w:r w:rsidRPr="005B4E56">
        <w:rPr>
          <w:rFonts w:ascii="Garamond" w:hAnsi="Garamond" w:cs="Segoe UI"/>
          <w:sz w:val="24"/>
          <w:szCs w:val="24"/>
        </w:rPr>
        <w:t>r</w:t>
      </w:r>
      <w:r w:rsidR="00BE6CE9" w:rsidRPr="005B4E56">
        <w:rPr>
          <w:rFonts w:ascii="Garamond" w:hAnsi="Garamond" w:cs="Segoe UI"/>
          <w:sz w:val="24"/>
          <w:szCs w:val="24"/>
        </w:rPr>
        <w:t>esta dovuta</w:t>
      </w:r>
      <w:r w:rsidRPr="005B4E56">
        <w:rPr>
          <w:rFonts w:ascii="Garamond" w:hAnsi="Garamond" w:cs="Segoe UI"/>
          <w:sz w:val="24"/>
          <w:szCs w:val="24"/>
        </w:rPr>
        <w:t xml:space="preserve"> </w:t>
      </w:r>
      <w:r w:rsidR="00BE6CE9" w:rsidRPr="005B4E56">
        <w:rPr>
          <w:rFonts w:ascii="Garamond" w:hAnsi="Garamond" w:cs="Segoe UI"/>
          <w:sz w:val="24"/>
          <w:szCs w:val="24"/>
        </w:rPr>
        <w:t>solo la quota fissa laddove l’utenza non domestica che svolge, ad esempio, un’attività di tipo industriale</w:t>
      </w:r>
      <w:r w:rsidRPr="005B4E56">
        <w:rPr>
          <w:rFonts w:ascii="Garamond" w:hAnsi="Garamond" w:cs="Segoe UI"/>
          <w:sz w:val="24"/>
          <w:szCs w:val="24"/>
        </w:rPr>
        <w:t>,</w:t>
      </w:r>
      <w:r w:rsidR="00BE6CE9" w:rsidRPr="005B4E56">
        <w:rPr>
          <w:rFonts w:ascii="Garamond" w:hAnsi="Garamond" w:cs="Segoe UI"/>
          <w:sz w:val="24"/>
          <w:szCs w:val="24"/>
        </w:rPr>
        <w:t xml:space="preserve"> scelga di conferire i rifiuti urbani al di fuori del servizio pubblico</w:t>
      </w:r>
      <w:r w:rsidRPr="005B4E56">
        <w:rPr>
          <w:rFonts w:ascii="Garamond" w:hAnsi="Garamond" w:cs="Segoe UI"/>
          <w:sz w:val="24"/>
          <w:szCs w:val="24"/>
        </w:rPr>
        <w:t xml:space="preserve">, poiché il comma </w:t>
      </w:r>
      <w:r w:rsidR="00EE3023" w:rsidRPr="005B4E56">
        <w:rPr>
          <w:rFonts w:ascii="Garamond" w:hAnsi="Garamond" w:cs="Segoe UI"/>
          <w:sz w:val="24"/>
          <w:szCs w:val="24"/>
        </w:rPr>
        <w:t>649 come innanzi interpretato</w:t>
      </w:r>
      <w:r w:rsidRPr="005B4E56">
        <w:rPr>
          <w:rFonts w:ascii="Garamond" w:hAnsi="Garamond" w:cs="Segoe UI"/>
          <w:sz w:val="24"/>
          <w:szCs w:val="24"/>
        </w:rPr>
        <w:t xml:space="preserve"> prevede l’esclusione della sola componente tariffaria rapportata alla quantità dei rifiuti conferiti e cioè della parte variabile. </w:t>
      </w:r>
    </w:p>
    <w:p w14:paraId="16D403D3" w14:textId="77777777" w:rsidR="00E756B2" w:rsidRPr="005B4E56" w:rsidRDefault="00E756B2" w:rsidP="00DC3328">
      <w:pPr>
        <w:pStyle w:val="Paragrafoelenco"/>
        <w:spacing w:after="120"/>
        <w:ind w:left="426"/>
        <w:jc w:val="both"/>
        <w:rPr>
          <w:rFonts w:ascii="Garamond" w:hAnsi="Garamond" w:cs="Segoe UI"/>
          <w:sz w:val="24"/>
          <w:szCs w:val="24"/>
        </w:rPr>
      </w:pPr>
    </w:p>
    <w:p w14:paraId="61F1E56D" w14:textId="4F91C3E9" w:rsidR="00BE6CE9" w:rsidRPr="00DC3328" w:rsidRDefault="00EE3023" w:rsidP="00DC3328">
      <w:pPr>
        <w:pStyle w:val="Paragrafoelenco"/>
        <w:numPr>
          <w:ilvl w:val="0"/>
          <w:numId w:val="12"/>
        </w:numPr>
        <w:spacing w:after="120"/>
        <w:jc w:val="both"/>
        <w:rPr>
          <w:rFonts w:ascii="Garamond" w:hAnsi="Garamond" w:cs="Segoe UI"/>
          <w:bCs/>
          <w:i/>
          <w:color w:val="000000"/>
          <w:sz w:val="24"/>
          <w:szCs w:val="24"/>
        </w:rPr>
      </w:pPr>
      <w:r w:rsidRPr="00DC3328">
        <w:rPr>
          <w:rFonts w:ascii="Garamond" w:hAnsi="Garamond" w:cs="Segoe UI"/>
          <w:bCs/>
          <w:i/>
          <w:color w:val="000000"/>
          <w:sz w:val="24"/>
          <w:szCs w:val="24"/>
        </w:rPr>
        <w:t>Possibilità di f</w:t>
      </w:r>
      <w:r w:rsidR="00BE6CE9" w:rsidRPr="00DC3328">
        <w:rPr>
          <w:rFonts w:ascii="Garamond" w:hAnsi="Garamond" w:cs="Segoe UI"/>
          <w:bCs/>
          <w:i/>
          <w:color w:val="000000"/>
          <w:sz w:val="24"/>
          <w:szCs w:val="24"/>
        </w:rPr>
        <w:t>issazione di una quantità massima di rifiuti urbani conferibili al si</w:t>
      </w:r>
      <w:r w:rsidR="00895778" w:rsidRPr="00DC3328">
        <w:rPr>
          <w:rFonts w:ascii="Garamond" w:hAnsi="Garamond" w:cs="Segoe UI"/>
          <w:bCs/>
          <w:i/>
          <w:color w:val="000000"/>
          <w:sz w:val="24"/>
          <w:szCs w:val="24"/>
        </w:rPr>
        <w:t>stema pubblico, a seguito dell’</w:t>
      </w:r>
      <w:r w:rsidR="00BE6CE9" w:rsidRPr="00DC3328">
        <w:rPr>
          <w:rFonts w:ascii="Garamond" w:hAnsi="Garamond" w:cs="Segoe UI"/>
          <w:bCs/>
          <w:i/>
          <w:color w:val="000000"/>
          <w:sz w:val="24"/>
          <w:szCs w:val="24"/>
        </w:rPr>
        <w:t xml:space="preserve">eliminazione della potestà comunale di assimilazione. </w:t>
      </w:r>
    </w:p>
    <w:p w14:paraId="17FB62D6" w14:textId="0B0065DF" w:rsidR="00895778" w:rsidRPr="005B4E56" w:rsidRDefault="00B176E2" w:rsidP="00CD73F5">
      <w:pPr>
        <w:spacing w:after="0"/>
        <w:jc w:val="both"/>
        <w:rPr>
          <w:rFonts w:ascii="Garamond" w:hAnsi="Garamond" w:cs="Segoe UI"/>
          <w:sz w:val="24"/>
          <w:szCs w:val="24"/>
        </w:rPr>
      </w:pPr>
      <w:r w:rsidRPr="005B4E56">
        <w:rPr>
          <w:rFonts w:ascii="Garamond" w:hAnsi="Garamond" w:cs="Segoe UI"/>
          <w:sz w:val="24"/>
          <w:szCs w:val="24"/>
        </w:rPr>
        <w:t>Riguardo a tale punto, occorre ribadire che i</w:t>
      </w:r>
      <w:r w:rsidR="00F7290D" w:rsidRPr="005B4E56">
        <w:rPr>
          <w:rFonts w:ascii="Garamond" w:hAnsi="Garamond" w:cs="Segoe UI"/>
          <w:sz w:val="24"/>
          <w:szCs w:val="24"/>
        </w:rPr>
        <w:t xml:space="preserve">l D. Lgs. n. 116 del 2020 </w:t>
      </w:r>
      <w:r w:rsidRPr="005B4E56">
        <w:rPr>
          <w:rFonts w:ascii="Garamond" w:hAnsi="Garamond" w:cs="Segoe UI"/>
          <w:sz w:val="24"/>
          <w:szCs w:val="24"/>
        </w:rPr>
        <w:t xml:space="preserve">ha </w:t>
      </w:r>
      <w:r w:rsidR="00E756B2">
        <w:rPr>
          <w:rFonts w:ascii="Garamond" w:hAnsi="Garamond" w:cs="Segoe UI"/>
          <w:sz w:val="24"/>
          <w:szCs w:val="24"/>
        </w:rPr>
        <w:t>eliminato la competenza</w:t>
      </w:r>
      <w:r w:rsidR="00F7290D" w:rsidRPr="005B4E56">
        <w:rPr>
          <w:rFonts w:ascii="Garamond" w:hAnsi="Garamond" w:cs="Segoe UI"/>
          <w:sz w:val="24"/>
          <w:szCs w:val="24"/>
        </w:rPr>
        <w:t xml:space="preserve"> dei comuni </w:t>
      </w:r>
      <w:r w:rsidR="00E756B2">
        <w:rPr>
          <w:rFonts w:ascii="Garamond" w:hAnsi="Garamond" w:cs="Segoe UI"/>
          <w:sz w:val="24"/>
          <w:szCs w:val="24"/>
        </w:rPr>
        <w:t>in materia di regolamentazione sul</w:t>
      </w:r>
      <w:r w:rsidR="0048036B">
        <w:rPr>
          <w:rFonts w:ascii="Garamond" w:hAnsi="Garamond" w:cs="Segoe UI"/>
          <w:sz w:val="24"/>
          <w:szCs w:val="24"/>
        </w:rPr>
        <w:t>l’assimilazione de</w:t>
      </w:r>
      <w:r w:rsidR="00F7290D" w:rsidRPr="005B4E56">
        <w:rPr>
          <w:rFonts w:ascii="Garamond" w:hAnsi="Garamond" w:cs="Segoe UI"/>
          <w:sz w:val="24"/>
          <w:szCs w:val="24"/>
        </w:rPr>
        <w:t xml:space="preserve">i rifiuti speciali ai rifiuti urbani, </w:t>
      </w:r>
      <w:r w:rsidRPr="005B4E56">
        <w:rPr>
          <w:rFonts w:ascii="Garamond" w:hAnsi="Garamond" w:cs="Segoe UI"/>
          <w:sz w:val="24"/>
          <w:szCs w:val="24"/>
        </w:rPr>
        <w:t xml:space="preserve">facendo </w:t>
      </w:r>
      <w:r w:rsidR="00F7290D" w:rsidRPr="005B4E56">
        <w:rPr>
          <w:rFonts w:ascii="Garamond" w:hAnsi="Garamond" w:cs="Segoe UI"/>
          <w:sz w:val="24"/>
          <w:szCs w:val="24"/>
        </w:rPr>
        <w:t>venir meno</w:t>
      </w:r>
      <w:r w:rsidRPr="005B4E56">
        <w:rPr>
          <w:rFonts w:ascii="Garamond" w:hAnsi="Garamond" w:cs="Segoe UI"/>
          <w:sz w:val="24"/>
          <w:szCs w:val="24"/>
        </w:rPr>
        <w:t xml:space="preserve">, a decorrere </w:t>
      </w:r>
      <w:r w:rsidR="00F7290D" w:rsidRPr="005B4E56">
        <w:rPr>
          <w:rFonts w:ascii="Garamond" w:hAnsi="Garamond" w:cs="Segoe UI"/>
          <w:sz w:val="24"/>
          <w:szCs w:val="24"/>
        </w:rPr>
        <w:t>dal 1° gennaio 2021</w:t>
      </w:r>
      <w:r w:rsidRPr="005B4E56">
        <w:rPr>
          <w:rFonts w:ascii="Garamond" w:hAnsi="Garamond" w:cs="Segoe UI"/>
          <w:sz w:val="24"/>
          <w:szCs w:val="24"/>
        </w:rPr>
        <w:t xml:space="preserve">, anche </w:t>
      </w:r>
      <w:r w:rsidR="00F7290D" w:rsidRPr="005B4E56">
        <w:rPr>
          <w:rFonts w:ascii="Garamond" w:hAnsi="Garamond" w:cs="Segoe UI"/>
          <w:sz w:val="24"/>
          <w:szCs w:val="24"/>
        </w:rPr>
        <w:t>i limiti quantitativi già stabiliti da</w:t>
      </w:r>
      <w:r w:rsidR="002A5669" w:rsidRPr="005B4E56">
        <w:rPr>
          <w:rFonts w:ascii="Garamond" w:hAnsi="Garamond" w:cs="Segoe UI"/>
          <w:sz w:val="24"/>
          <w:szCs w:val="24"/>
        </w:rPr>
        <w:t xml:space="preserve">i regolamenti </w:t>
      </w:r>
      <w:r w:rsidR="00F7290D" w:rsidRPr="005B4E56">
        <w:rPr>
          <w:rFonts w:ascii="Garamond" w:hAnsi="Garamond" w:cs="Segoe UI"/>
          <w:sz w:val="24"/>
          <w:szCs w:val="24"/>
        </w:rPr>
        <w:t>comunali</w:t>
      </w:r>
      <w:r w:rsidRPr="005B4E56">
        <w:rPr>
          <w:rFonts w:ascii="Garamond" w:hAnsi="Garamond" w:cs="Segoe UI"/>
          <w:sz w:val="24"/>
          <w:szCs w:val="24"/>
        </w:rPr>
        <w:t xml:space="preserve">. </w:t>
      </w:r>
    </w:p>
    <w:p w14:paraId="0870A279" w14:textId="77777777" w:rsidR="00C430A6" w:rsidRDefault="00C430A6" w:rsidP="00CD73F5">
      <w:pPr>
        <w:spacing w:after="0"/>
        <w:jc w:val="both"/>
        <w:rPr>
          <w:rFonts w:ascii="Garamond" w:hAnsi="Garamond" w:cs="Segoe UI"/>
          <w:sz w:val="24"/>
          <w:szCs w:val="24"/>
        </w:rPr>
      </w:pPr>
    </w:p>
    <w:p w14:paraId="2CC33150" w14:textId="71FAB3ED" w:rsidR="00EE3023" w:rsidRDefault="00EE3023" w:rsidP="00841992">
      <w:pPr>
        <w:spacing w:after="0"/>
        <w:jc w:val="both"/>
        <w:rPr>
          <w:rFonts w:ascii="Garamond" w:hAnsi="Garamond" w:cs="Segoe UI"/>
          <w:b/>
          <w:sz w:val="24"/>
          <w:szCs w:val="24"/>
        </w:rPr>
      </w:pPr>
      <w:proofErr w:type="gramStart"/>
      <w:r w:rsidRPr="005B4E56">
        <w:rPr>
          <w:rFonts w:ascii="Garamond" w:hAnsi="Garamond" w:cs="Segoe UI"/>
          <w:sz w:val="24"/>
          <w:szCs w:val="24"/>
        </w:rPr>
        <w:t>E’</w:t>
      </w:r>
      <w:proofErr w:type="gramEnd"/>
      <w:r w:rsidRPr="005B4E56">
        <w:rPr>
          <w:rFonts w:ascii="Garamond" w:hAnsi="Garamond" w:cs="Segoe UI"/>
          <w:sz w:val="24"/>
          <w:szCs w:val="24"/>
        </w:rPr>
        <w:t xml:space="preserve"> stato </w:t>
      </w:r>
      <w:r w:rsidR="00895778" w:rsidRPr="005B4E56">
        <w:rPr>
          <w:rFonts w:ascii="Garamond" w:hAnsi="Garamond" w:cs="Segoe UI"/>
          <w:sz w:val="24"/>
          <w:szCs w:val="24"/>
        </w:rPr>
        <w:t xml:space="preserve">evidenziato che </w:t>
      </w:r>
      <w:r w:rsidR="00ED0A60" w:rsidRPr="005B4E56">
        <w:rPr>
          <w:rFonts w:ascii="Garamond" w:hAnsi="Garamond" w:cs="Segoe UI"/>
          <w:sz w:val="24"/>
          <w:szCs w:val="24"/>
        </w:rPr>
        <w:t xml:space="preserve">potrebbe </w:t>
      </w:r>
      <w:r w:rsidR="00895778" w:rsidRPr="005B4E56">
        <w:rPr>
          <w:rFonts w:ascii="Garamond" w:hAnsi="Garamond" w:cs="Segoe UI"/>
          <w:sz w:val="24"/>
          <w:szCs w:val="24"/>
        </w:rPr>
        <w:t xml:space="preserve">verificarsi </w:t>
      </w:r>
      <w:r w:rsidR="00B176E2" w:rsidRPr="005B4E56">
        <w:rPr>
          <w:rFonts w:ascii="Garamond" w:hAnsi="Garamond" w:cs="Segoe UI"/>
          <w:sz w:val="24"/>
          <w:szCs w:val="24"/>
        </w:rPr>
        <w:t>un aumento incontrolla</w:t>
      </w:r>
      <w:r w:rsidR="002A5669" w:rsidRPr="005B4E56">
        <w:rPr>
          <w:rFonts w:ascii="Garamond" w:hAnsi="Garamond" w:cs="Segoe UI"/>
          <w:sz w:val="24"/>
          <w:szCs w:val="24"/>
        </w:rPr>
        <w:t xml:space="preserve">to delle quantità di rifiuti </w:t>
      </w:r>
      <w:r w:rsidR="0048036B">
        <w:rPr>
          <w:rFonts w:ascii="Garamond" w:hAnsi="Garamond" w:cs="Segoe UI"/>
          <w:sz w:val="24"/>
          <w:szCs w:val="24"/>
        </w:rPr>
        <w:t xml:space="preserve">urbani </w:t>
      </w:r>
      <w:r w:rsidR="002A5669" w:rsidRPr="005B4E56">
        <w:rPr>
          <w:rFonts w:ascii="Garamond" w:hAnsi="Garamond" w:cs="Segoe UI"/>
          <w:sz w:val="24"/>
          <w:szCs w:val="24"/>
        </w:rPr>
        <w:t>rispetto a quelle</w:t>
      </w:r>
      <w:r w:rsidR="00B176E2" w:rsidRPr="005B4E56">
        <w:rPr>
          <w:rFonts w:ascii="Garamond" w:hAnsi="Garamond" w:cs="Segoe UI"/>
          <w:sz w:val="24"/>
          <w:szCs w:val="24"/>
        </w:rPr>
        <w:t xml:space="preserve"> attuali</w:t>
      </w:r>
      <w:r w:rsidR="002A5669" w:rsidRPr="005B4E56">
        <w:rPr>
          <w:rFonts w:ascii="Garamond" w:hAnsi="Garamond" w:cs="Segoe UI"/>
          <w:sz w:val="24"/>
          <w:szCs w:val="24"/>
        </w:rPr>
        <w:t>,</w:t>
      </w:r>
      <w:r w:rsidR="00B176E2" w:rsidRPr="005B4E56">
        <w:rPr>
          <w:rFonts w:ascii="Garamond" w:hAnsi="Garamond" w:cs="Segoe UI"/>
          <w:sz w:val="24"/>
          <w:szCs w:val="24"/>
        </w:rPr>
        <w:t xml:space="preserve"> </w:t>
      </w:r>
      <w:r w:rsidR="00ED0A60" w:rsidRPr="005B4E56">
        <w:rPr>
          <w:rFonts w:ascii="Garamond" w:hAnsi="Garamond" w:cs="Segoe UI"/>
          <w:sz w:val="24"/>
          <w:szCs w:val="24"/>
        </w:rPr>
        <w:t xml:space="preserve">rendendo </w:t>
      </w:r>
      <w:r w:rsidR="00B176E2" w:rsidRPr="005B4E56">
        <w:rPr>
          <w:rFonts w:ascii="Garamond" w:hAnsi="Garamond" w:cs="Segoe UI"/>
          <w:sz w:val="24"/>
          <w:szCs w:val="24"/>
        </w:rPr>
        <w:t>difficile</w:t>
      </w:r>
      <w:r w:rsidR="00ED0A60" w:rsidRPr="005B4E56">
        <w:rPr>
          <w:rFonts w:ascii="Garamond" w:hAnsi="Garamond" w:cs="Segoe UI"/>
          <w:sz w:val="24"/>
          <w:szCs w:val="24"/>
        </w:rPr>
        <w:t xml:space="preserve"> lo svolgimento del servizio, per cui </w:t>
      </w:r>
      <w:r w:rsidRPr="005B4E56">
        <w:rPr>
          <w:rFonts w:ascii="Garamond" w:hAnsi="Garamond" w:cs="Segoe UI"/>
          <w:sz w:val="24"/>
          <w:szCs w:val="24"/>
        </w:rPr>
        <w:t xml:space="preserve">è stata manifestata </w:t>
      </w:r>
      <w:r w:rsidR="00ED0A60" w:rsidRPr="005B4E56">
        <w:rPr>
          <w:rFonts w:ascii="Garamond" w:hAnsi="Garamond" w:cs="Segoe UI"/>
          <w:sz w:val="24"/>
          <w:szCs w:val="24"/>
        </w:rPr>
        <w:t>l’</w:t>
      </w:r>
      <w:r w:rsidRPr="005B4E56">
        <w:rPr>
          <w:rFonts w:ascii="Garamond" w:hAnsi="Garamond" w:cs="Segoe UI"/>
          <w:sz w:val="24"/>
          <w:szCs w:val="24"/>
        </w:rPr>
        <w:t>esigenza</w:t>
      </w:r>
      <w:r w:rsidR="00ED0A60" w:rsidRPr="005B4E56">
        <w:rPr>
          <w:rFonts w:ascii="Garamond" w:hAnsi="Garamond" w:cs="Segoe UI"/>
          <w:sz w:val="24"/>
          <w:szCs w:val="24"/>
        </w:rPr>
        <w:t xml:space="preserve"> di fissare dei limiti di conferimento dei rifiuti </w:t>
      </w:r>
      <w:r w:rsidR="0048036B">
        <w:rPr>
          <w:rFonts w:ascii="Garamond" w:hAnsi="Garamond" w:cs="Segoe UI"/>
          <w:sz w:val="24"/>
          <w:szCs w:val="24"/>
        </w:rPr>
        <w:t xml:space="preserve">urbani, da parte delle utenze non domestiche, </w:t>
      </w:r>
      <w:r w:rsidR="00ED0A60" w:rsidRPr="005B4E56">
        <w:rPr>
          <w:rFonts w:ascii="Garamond" w:hAnsi="Garamond" w:cs="Segoe UI"/>
          <w:sz w:val="24"/>
          <w:szCs w:val="24"/>
        </w:rPr>
        <w:t>che tenga</w:t>
      </w:r>
      <w:r w:rsidR="002A5669" w:rsidRPr="005B4E56">
        <w:rPr>
          <w:rFonts w:ascii="Garamond" w:hAnsi="Garamond" w:cs="Segoe UI"/>
          <w:sz w:val="24"/>
          <w:szCs w:val="24"/>
        </w:rPr>
        <w:t>no</w:t>
      </w:r>
      <w:r w:rsidR="00ED0A60" w:rsidRPr="005B4E56">
        <w:rPr>
          <w:rFonts w:ascii="Garamond" w:hAnsi="Garamond" w:cs="Segoe UI"/>
          <w:sz w:val="24"/>
          <w:szCs w:val="24"/>
        </w:rPr>
        <w:t xml:space="preserve"> conto della capacità di assorbimento del sistema.</w:t>
      </w:r>
      <w:r w:rsidR="00C430A6">
        <w:rPr>
          <w:rFonts w:ascii="Garamond" w:hAnsi="Garamond" w:cs="Segoe UI"/>
          <w:sz w:val="24"/>
          <w:szCs w:val="24"/>
        </w:rPr>
        <w:t xml:space="preserve"> </w:t>
      </w:r>
      <w:r w:rsidR="00ED0A60" w:rsidRPr="005B4E56">
        <w:rPr>
          <w:rFonts w:ascii="Garamond" w:hAnsi="Garamond" w:cs="Segoe UI"/>
          <w:sz w:val="24"/>
          <w:szCs w:val="24"/>
        </w:rPr>
        <w:t xml:space="preserve">In proposito, </w:t>
      </w:r>
      <w:r w:rsidR="00895778" w:rsidRPr="005B4E56">
        <w:rPr>
          <w:rFonts w:ascii="Garamond" w:hAnsi="Garamond" w:cs="Segoe UI"/>
          <w:sz w:val="24"/>
          <w:szCs w:val="24"/>
        </w:rPr>
        <w:t>bisogna osservare che</w:t>
      </w:r>
      <w:r w:rsidRPr="005B4E56">
        <w:rPr>
          <w:rFonts w:ascii="Garamond" w:hAnsi="Garamond" w:cs="Segoe UI"/>
          <w:sz w:val="24"/>
          <w:szCs w:val="24"/>
        </w:rPr>
        <w:t xml:space="preserve"> tale possibilità è esclusa dalle disposizioni </w:t>
      </w:r>
      <w:proofErr w:type="spellStart"/>
      <w:r w:rsidRPr="005B4E56">
        <w:rPr>
          <w:rFonts w:ascii="Garamond" w:hAnsi="Garamond" w:cs="Segoe UI"/>
          <w:sz w:val="24"/>
          <w:szCs w:val="24"/>
        </w:rPr>
        <w:t>unionali</w:t>
      </w:r>
      <w:proofErr w:type="spellEnd"/>
      <w:r w:rsidR="00C430A6">
        <w:rPr>
          <w:rFonts w:ascii="Garamond" w:hAnsi="Garamond" w:cs="Segoe UI"/>
          <w:sz w:val="24"/>
          <w:szCs w:val="24"/>
        </w:rPr>
        <w:t>,</w:t>
      </w:r>
      <w:r w:rsidR="00F96788">
        <w:rPr>
          <w:rFonts w:ascii="Garamond" w:hAnsi="Garamond" w:cs="Segoe UI"/>
          <w:sz w:val="24"/>
          <w:szCs w:val="24"/>
        </w:rPr>
        <w:t xml:space="preserve"> recepite puntualmente nell’ordinamento interno</w:t>
      </w:r>
      <w:r w:rsidR="00066A21">
        <w:rPr>
          <w:rFonts w:ascii="Garamond" w:hAnsi="Garamond" w:cs="Segoe UI"/>
          <w:b/>
          <w:sz w:val="24"/>
          <w:szCs w:val="24"/>
        </w:rPr>
        <w:t>.</w:t>
      </w:r>
    </w:p>
    <w:p w14:paraId="7043BEC6" w14:textId="77777777" w:rsidR="00C430A6" w:rsidRDefault="00C430A6" w:rsidP="00066A21">
      <w:pPr>
        <w:spacing w:after="0"/>
        <w:jc w:val="both"/>
        <w:rPr>
          <w:rFonts w:ascii="Garamond" w:hAnsi="Garamond" w:cs="Segoe UI"/>
          <w:sz w:val="24"/>
          <w:szCs w:val="24"/>
        </w:rPr>
      </w:pPr>
    </w:p>
    <w:p w14:paraId="5747A446" w14:textId="149C3DB6" w:rsidR="00ED0A60" w:rsidRDefault="00EE3023" w:rsidP="00066A21">
      <w:pPr>
        <w:spacing w:after="0"/>
        <w:jc w:val="both"/>
        <w:rPr>
          <w:rFonts w:ascii="Garamond" w:hAnsi="Garamond" w:cs="Segoe UI"/>
          <w:sz w:val="24"/>
          <w:szCs w:val="24"/>
        </w:rPr>
      </w:pPr>
      <w:r w:rsidRPr="005B4E56">
        <w:rPr>
          <w:rFonts w:ascii="Garamond" w:hAnsi="Garamond" w:cs="Segoe UI"/>
          <w:sz w:val="24"/>
          <w:szCs w:val="24"/>
        </w:rPr>
        <w:t xml:space="preserve">In ogni caso, vale la pena di sottolineare che la nuova qualificazione </w:t>
      </w:r>
      <w:r w:rsidRPr="005B4E56">
        <w:rPr>
          <w:rFonts w:ascii="Garamond" w:hAnsi="Garamond" w:cs="Segoe UI"/>
          <w:i/>
          <w:sz w:val="24"/>
          <w:szCs w:val="24"/>
        </w:rPr>
        <w:t>ex lege</w:t>
      </w:r>
      <w:r w:rsidRPr="005B4E56">
        <w:rPr>
          <w:rFonts w:ascii="Garamond" w:hAnsi="Garamond" w:cs="Segoe UI"/>
          <w:sz w:val="24"/>
          <w:szCs w:val="24"/>
        </w:rPr>
        <w:t xml:space="preserve"> dei rifiuti urbani, avendo eliminato il potere di assimilazione, </w:t>
      </w:r>
      <w:r w:rsidR="00254B15" w:rsidRPr="005B4E56">
        <w:rPr>
          <w:rFonts w:ascii="Garamond" w:hAnsi="Garamond" w:cs="Segoe UI"/>
          <w:sz w:val="24"/>
          <w:szCs w:val="24"/>
        </w:rPr>
        <w:t xml:space="preserve">impone ai comuni di </w:t>
      </w:r>
      <w:r w:rsidRPr="005B4E56">
        <w:rPr>
          <w:rFonts w:ascii="Garamond" w:hAnsi="Garamond" w:cs="Segoe UI"/>
          <w:sz w:val="24"/>
          <w:szCs w:val="24"/>
        </w:rPr>
        <w:t xml:space="preserve">assicurare </w:t>
      </w:r>
      <w:r w:rsidR="00066A21" w:rsidRPr="00066A21">
        <w:rPr>
          <w:rFonts w:ascii="Garamond" w:hAnsi="Garamond" w:cs="Segoe UI"/>
          <w:sz w:val="24"/>
          <w:szCs w:val="24"/>
        </w:rPr>
        <w:t>la gestione dei rifiuti</w:t>
      </w:r>
      <w:r w:rsidR="00066A21">
        <w:rPr>
          <w:rFonts w:ascii="Garamond" w:hAnsi="Garamond" w:cs="Segoe UI"/>
          <w:sz w:val="24"/>
          <w:szCs w:val="24"/>
        </w:rPr>
        <w:t xml:space="preserve"> </w:t>
      </w:r>
      <w:r w:rsidR="00066A21" w:rsidRPr="00066A21">
        <w:rPr>
          <w:rFonts w:ascii="Garamond" w:hAnsi="Garamond" w:cs="Segoe UI"/>
          <w:sz w:val="24"/>
          <w:szCs w:val="24"/>
        </w:rPr>
        <w:t>urbani</w:t>
      </w:r>
      <w:r w:rsidR="00066A21">
        <w:rPr>
          <w:rFonts w:ascii="Garamond" w:hAnsi="Garamond" w:cs="Segoe UI"/>
          <w:sz w:val="24"/>
          <w:szCs w:val="24"/>
        </w:rPr>
        <w:t xml:space="preserve">, compreso lo </w:t>
      </w:r>
      <w:r w:rsidR="00066A21" w:rsidRPr="00066A21">
        <w:rPr>
          <w:rFonts w:ascii="Garamond" w:hAnsi="Garamond" w:cs="Segoe UI"/>
          <w:sz w:val="24"/>
          <w:szCs w:val="24"/>
        </w:rPr>
        <w:t>smaltimento in regime di privativa</w:t>
      </w:r>
      <w:r w:rsidR="00066A21">
        <w:rPr>
          <w:rFonts w:ascii="Garamond" w:hAnsi="Garamond" w:cs="Segoe UI"/>
          <w:sz w:val="24"/>
          <w:szCs w:val="24"/>
        </w:rPr>
        <w:t>,</w:t>
      </w:r>
      <w:r w:rsidR="00066A21" w:rsidRPr="00066A21">
        <w:rPr>
          <w:rFonts w:ascii="Garamond" w:hAnsi="Garamond" w:cs="Segoe UI"/>
          <w:sz w:val="24"/>
          <w:szCs w:val="24"/>
        </w:rPr>
        <w:t xml:space="preserve"> </w:t>
      </w:r>
      <w:r w:rsidR="005E119A" w:rsidRPr="005B4E56">
        <w:rPr>
          <w:rFonts w:ascii="Garamond" w:hAnsi="Garamond" w:cs="Segoe UI"/>
          <w:sz w:val="24"/>
          <w:szCs w:val="24"/>
        </w:rPr>
        <w:t xml:space="preserve">ove </w:t>
      </w:r>
      <w:r w:rsidR="00066A21">
        <w:rPr>
          <w:rFonts w:ascii="Garamond" w:hAnsi="Garamond" w:cs="Segoe UI"/>
          <w:sz w:val="24"/>
          <w:szCs w:val="24"/>
        </w:rPr>
        <w:t>l’utenza non domestica scelga di avvalersi del servizio pubblico</w:t>
      </w:r>
      <w:r w:rsidR="0049764A" w:rsidRPr="005B4E56">
        <w:rPr>
          <w:rFonts w:ascii="Garamond" w:hAnsi="Garamond" w:cs="Segoe UI"/>
          <w:sz w:val="24"/>
          <w:szCs w:val="24"/>
        </w:rPr>
        <w:t>.</w:t>
      </w:r>
      <w:r w:rsidR="005E119A" w:rsidRPr="005B4E56">
        <w:rPr>
          <w:rFonts w:ascii="Garamond" w:hAnsi="Garamond" w:cs="Segoe UI"/>
          <w:sz w:val="24"/>
          <w:szCs w:val="24"/>
        </w:rPr>
        <w:t xml:space="preserve"> </w:t>
      </w:r>
    </w:p>
    <w:p w14:paraId="48F83014" w14:textId="580C0BD4" w:rsidR="009E6EBD" w:rsidRPr="005B4E56" w:rsidRDefault="009E6EBD" w:rsidP="00066A21">
      <w:pPr>
        <w:spacing w:after="0"/>
        <w:jc w:val="both"/>
        <w:rPr>
          <w:rFonts w:ascii="Garamond" w:hAnsi="Garamond" w:cs="Segoe UI"/>
          <w:sz w:val="24"/>
          <w:szCs w:val="24"/>
        </w:rPr>
      </w:pPr>
      <w:r>
        <w:rPr>
          <w:rFonts w:ascii="Garamond" w:hAnsi="Garamond" w:cs="Segoe UI"/>
          <w:sz w:val="24"/>
          <w:szCs w:val="24"/>
        </w:rPr>
        <w:t>E’ quin</w:t>
      </w:r>
      <w:r w:rsidR="009F20CF">
        <w:rPr>
          <w:rFonts w:ascii="Garamond" w:hAnsi="Garamond" w:cs="Segoe UI"/>
          <w:sz w:val="24"/>
          <w:szCs w:val="24"/>
        </w:rPr>
        <w:t>di con</w:t>
      </w:r>
      <w:r w:rsidR="005B00E0">
        <w:rPr>
          <w:rFonts w:ascii="Garamond" w:hAnsi="Garamond" w:cs="Segoe UI"/>
          <w:sz w:val="24"/>
          <w:szCs w:val="24"/>
        </w:rPr>
        <w:t xml:space="preserve"> i</w:t>
      </w:r>
      <w:r w:rsidR="009F20CF">
        <w:rPr>
          <w:rFonts w:ascii="Garamond" w:hAnsi="Garamond" w:cs="Segoe UI"/>
          <w:sz w:val="24"/>
          <w:szCs w:val="24"/>
        </w:rPr>
        <w:t xml:space="preserve"> contratt</w:t>
      </w:r>
      <w:r w:rsidR="005B00E0">
        <w:rPr>
          <w:rFonts w:ascii="Garamond" w:hAnsi="Garamond" w:cs="Segoe UI"/>
          <w:sz w:val="24"/>
          <w:szCs w:val="24"/>
        </w:rPr>
        <w:t>i</w:t>
      </w:r>
      <w:r w:rsidR="009F20CF">
        <w:rPr>
          <w:rFonts w:ascii="Garamond" w:hAnsi="Garamond" w:cs="Segoe UI"/>
          <w:sz w:val="24"/>
          <w:szCs w:val="24"/>
        </w:rPr>
        <w:t xml:space="preserve"> di servizio che verranno fissati i parametri tecnici ed economici per </w:t>
      </w:r>
      <w:r w:rsidR="00CD7917">
        <w:rPr>
          <w:rFonts w:ascii="Garamond" w:hAnsi="Garamond" w:cs="Segoe UI"/>
          <w:sz w:val="24"/>
          <w:szCs w:val="24"/>
        </w:rPr>
        <w:t>l</w:t>
      </w:r>
      <w:r w:rsidR="00E8699A">
        <w:rPr>
          <w:rFonts w:ascii="Garamond" w:hAnsi="Garamond" w:cs="Segoe UI"/>
          <w:sz w:val="24"/>
          <w:szCs w:val="24"/>
        </w:rPr>
        <w:t>’efficiente gestione dei rifiuti urbani da parte dei soggetti affidatari.</w:t>
      </w:r>
    </w:p>
    <w:p w14:paraId="727605F1" w14:textId="77777777" w:rsidR="00B176E2" w:rsidRPr="005B4E56" w:rsidRDefault="00B176E2" w:rsidP="00841992">
      <w:pPr>
        <w:spacing w:after="0"/>
        <w:jc w:val="both"/>
        <w:rPr>
          <w:rFonts w:ascii="Garamond" w:hAnsi="Garamond" w:cs="Segoe UI"/>
          <w:sz w:val="24"/>
          <w:szCs w:val="24"/>
        </w:rPr>
      </w:pPr>
    </w:p>
    <w:sectPr w:rsidR="00B176E2" w:rsidRPr="005B4E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9E94E5"/>
    <w:multiLevelType w:val="hybridMultilevel"/>
    <w:tmpl w:val="9B71F55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1A764"/>
    <w:multiLevelType w:val="hybridMultilevel"/>
    <w:tmpl w:val="B7C448A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0944"/>
    <w:multiLevelType w:val="hybridMultilevel"/>
    <w:tmpl w:val="0FDFC8B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D703FC6"/>
    <w:multiLevelType w:val="hybridMultilevel"/>
    <w:tmpl w:val="6E86854E"/>
    <w:lvl w:ilvl="0" w:tplc="8BE2F9B0">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F4B4B5"/>
    <w:multiLevelType w:val="hybridMultilevel"/>
    <w:tmpl w:val="7EAD4BD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B50592"/>
    <w:multiLevelType w:val="hybridMultilevel"/>
    <w:tmpl w:val="873EF58A"/>
    <w:lvl w:ilvl="0" w:tplc="AB6CE276">
      <w:start w:val="3"/>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FB6500"/>
    <w:multiLevelType w:val="hybridMultilevel"/>
    <w:tmpl w:val="11926348"/>
    <w:lvl w:ilvl="0" w:tplc="C7D6D4EC">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7A3729"/>
    <w:multiLevelType w:val="hybridMultilevel"/>
    <w:tmpl w:val="0FDFC8B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FBB4490"/>
    <w:multiLevelType w:val="hybridMultilevel"/>
    <w:tmpl w:val="C42C48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4AA13C7"/>
    <w:multiLevelType w:val="hybridMultilevel"/>
    <w:tmpl w:val="E9D89F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290182"/>
    <w:multiLevelType w:val="hybridMultilevel"/>
    <w:tmpl w:val="C84A48A8"/>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1" w15:restartNumberingAfterBreak="0">
    <w:nsid w:val="7A5726E8"/>
    <w:multiLevelType w:val="hybridMultilevel"/>
    <w:tmpl w:val="D872496E"/>
    <w:lvl w:ilvl="0" w:tplc="A6EE896E">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6"/>
  </w:num>
  <w:num w:numId="2">
    <w:abstractNumId w:val="5"/>
  </w:num>
  <w:num w:numId="3">
    <w:abstractNumId w:val="3"/>
  </w:num>
  <w:num w:numId="4">
    <w:abstractNumId w:val="9"/>
  </w:num>
  <w:num w:numId="5">
    <w:abstractNumId w:val="4"/>
  </w:num>
  <w:num w:numId="6">
    <w:abstractNumId w:val="7"/>
  </w:num>
  <w:num w:numId="7">
    <w:abstractNumId w:val="10"/>
  </w:num>
  <w:num w:numId="8">
    <w:abstractNumId w:val="0"/>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26"/>
    <w:rsid w:val="00001EA9"/>
    <w:rsid w:val="00012E69"/>
    <w:rsid w:val="00016D39"/>
    <w:rsid w:val="000429DD"/>
    <w:rsid w:val="00066A21"/>
    <w:rsid w:val="00070C99"/>
    <w:rsid w:val="00086133"/>
    <w:rsid w:val="000D25EF"/>
    <w:rsid w:val="00100999"/>
    <w:rsid w:val="00113242"/>
    <w:rsid w:val="00115702"/>
    <w:rsid w:val="001B104F"/>
    <w:rsid w:val="001E0387"/>
    <w:rsid w:val="00207605"/>
    <w:rsid w:val="00214590"/>
    <w:rsid w:val="002255E1"/>
    <w:rsid w:val="00254B15"/>
    <w:rsid w:val="0026730F"/>
    <w:rsid w:val="00276EBB"/>
    <w:rsid w:val="002A5669"/>
    <w:rsid w:val="002C2A6D"/>
    <w:rsid w:val="00302B4D"/>
    <w:rsid w:val="00305700"/>
    <w:rsid w:val="00326F40"/>
    <w:rsid w:val="00342683"/>
    <w:rsid w:val="00375D99"/>
    <w:rsid w:val="00390875"/>
    <w:rsid w:val="003B58F9"/>
    <w:rsid w:val="003F0A4C"/>
    <w:rsid w:val="004066A7"/>
    <w:rsid w:val="00457E62"/>
    <w:rsid w:val="0046055F"/>
    <w:rsid w:val="0048036B"/>
    <w:rsid w:val="0048198C"/>
    <w:rsid w:val="0049764A"/>
    <w:rsid w:val="004E552B"/>
    <w:rsid w:val="00516F5E"/>
    <w:rsid w:val="00561326"/>
    <w:rsid w:val="0056598A"/>
    <w:rsid w:val="005B00E0"/>
    <w:rsid w:val="005B4E56"/>
    <w:rsid w:val="005C3049"/>
    <w:rsid w:val="005E119A"/>
    <w:rsid w:val="005E427B"/>
    <w:rsid w:val="006168A9"/>
    <w:rsid w:val="006E0D94"/>
    <w:rsid w:val="00740F48"/>
    <w:rsid w:val="007511E3"/>
    <w:rsid w:val="007B2A36"/>
    <w:rsid w:val="008327D7"/>
    <w:rsid w:val="00841992"/>
    <w:rsid w:val="00856605"/>
    <w:rsid w:val="00882123"/>
    <w:rsid w:val="008831C7"/>
    <w:rsid w:val="008910D0"/>
    <w:rsid w:val="00895778"/>
    <w:rsid w:val="008B2121"/>
    <w:rsid w:val="008B53C6"/>
    <w:rsid w:val="008D2CF5"/>
    <w:rsid w:val="008E3BF4"/>
    <w:rsid w:val="0091776A"/>
    <w:rsid w:val="009367BB"/>
    <w:rsid w:val="00993AE4"/>
    <w:rsid w:val="009A5FCE"/>
    <w:rsid w:val="009E6EBD"/>
    <w:rsid w:val="009F20CF"/>
    <w:rsid w:val="009F68E0"/>
    <w:rsid w:val="00A64FB0"/>
    <w:rsid w:val="00A90EC4"/>
    <w:rsid w:val="00B06594"/>
    <w:rsid w:val="00B176E2"/>
    <w:rsid w:val="00B6225D"/>
    <w:rsid w:val="00B62873"/>
    <w:rsid w:val="00BE6CE9"/>
    <w:rsid w:val="00C214D6"/>
    <w:rsid w:val="00C430A6"/>
    <w:rsid w:val="00C47657"/>
    <w:rsid w:val="00C628B0"/>
    <w:rsid w:val="00CA45B9"/>
    <w:rsid w:val="00CD3065"/>
    <w:rsid w:val="00CD73F5"/>
    <w:rsid w:val="00CD7917"/>
    <w:rsid w:val="00D25159"/>
    <w:rsid w:val="00D516EC"/>
    <w:rsid w:val="00D67F24"/>
    <w:rsid w:val="00D92627"/>
    <w:rsid w:val="00DA3C93"/>
    <w:rsid w:val="00DC3328"/>
    <w:rsid w:val="00DE3383"/>
    <w:rsid w:val="00DF12F8"/>
    <w:rsid w:val="00E25011"/>
    <w:rsid w:val="00E45105"/>
    <w:rsid w:val="00E57D52"/>
    <w:rsid w:val="00E65631"/>
    <w:rsid w:val="00E756B2"/>
    <w:rsid w:val="00E8699A"/>
    <w:rsid w:val="00ED0A60"/>
    <w:rsid w:val="00EE3023"/>
    <w:rsid w:val="00EF77BD"/>
    <w:rsid w:val="00F31095"/>
    <w:rsid w:val="00F7290D"/>
    <w:rsid w:val="00F76DF0"/>
    <w:rsid w:val="00F940C7"/>
    <w:rsid w:val="00F96788"/>
    <w:rsid w:val="00FA4F13"/>
    <w:rsid w:val="00FB5247"/>
    <w:rsid w:val="00FE4BE9"/>
    <w:rsid w:val="00FF6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7846"/>
  <w15:chartTrackingRefBased/>
  <w15:docId w15:val="{E8EBF930-7673-46CE-9C73-2AD5431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4F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4">
    <w:name w:val="CM4"/>
    <w:basedOn w:val="Normale"/>
    <w:next w:val="Normale"/>
    <w:uiPriority w:val="99"/>
    <w:rsid w:val="00FA4F13"/>
    <w:pPr>
      <w:autoSpaceDE w:val="0"/>
      <w:autoSpaceDN w:val="0"/>
      <w:adjustRightInd w:val="0"/>
      <w:spacing w:after="0" w:line="240" w:lineRule="auto"/>
    </w:pPr>
    <w:rPr>
      <w:rFonts w:ascii="EUAlbertina" w:hAnsi="EUAlbertina"/>
      <w:sz w:val="24"/>
      <w:szCs w:val="24"/>
    </w:rPr>
  </w:style>
  <w:style w:type="paragraph" w:styleId="PreformattatoHTML">
    <w:name w:val="HTML Preformatted"/>
    <w:basedOn w:val="Normale"/>
    <w:link w:val="PreformattatoHTMLCarattere"/>
    <w:uiPriority w:val="99"/>
    <w:unhideWhenUsed/>
    <w:rsid w:val="00FA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FA4F13"/>
    <w:rPr>
      <w:rFonts w:ascii="Courier New" w:eastAsia="Times New Roman" w:hAnsi="Courier New" w:cs="Courier New"/>
      <w:sz w:val="20"/>
      <w:szCs w:val="20"/>
      <w:lang w:eastAsia="it-IT"/>
    </w:rPr>
  </w:style>
  <w:style w:type="paragraph" w:styleId="NormaleWeb">
    <w:name w:val="Normal (Web)"/>
    <w:basedOn w:val="Normale"/>
    <w:uiPriority w:val="99"/>
    <w:unhideWhenUsed/>
    <w:rsid w:val="00FA4F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FA4F13"/>
    <w:pPr>
      <w:autoSpaceDE w:val="0"/>
      <w:autoSpaceDN w:val="0"/>
      <w:adjustRightInd w:val="0"/>
      <w:spacing w:after="0" w:line="240" w:lineRule="auto"/>
    </w:pPr>
    <w:rPr>
      <w:rFonts w:ascii="Tw Cen MT Condensed Extra Bold" w:hAnsi="Tw Cen MT Condensed Extra Bold" w:cs="Tw Cen MT Condensed Extra Bold"/>
      <w:color w:val="000000"/>
      <w:sz w:val="24"/>
      <w:szCs w:val="24"/>
    </w:rPr>
  </w:style>
  <w:style w:type="paragraph" w:styleId="Paragrafoelenco">
    <w:name w:val="List Paragraph"/>
    <w:basedOn w:val="Normale"/>
    <w:uiPriority w:val="34"/>
    <w:qFormat/>
    <w:rsid w:val="00D516EC"/>
    <w:pPr>
      <w:ind w:left="720"/>
      <w:contextualSpacing/>
    </w:pPr>
  </w:style>
  <w:style w:type="character" w:styleId="Collegamentoipertestuale">
    <w:name w:val="Hyperlink"/>
    <w:basedOn w:val="Carpredefinitoparagrafo"/>
    <w:uiPriority w:val="99"/>
    <w:semiHidden/>
    <w:unhideWhenUsed/>
    <w:rsid w:val="00ED0A60"/>
    <w:rPr>
      <w:strike w:val="0"/>
      <w:dstrike w:val="0"/>
      <w:color w:val="67AF34"/>
      <w:u w:val="none"/>
      <w:effect w:val="none"/>
    </w:rPr>
  </w:style>
  <w:style w:type="character" w:customStyle="1" w:styleId="linkneltesto">
    <w:name w:val="link_nel_testo"/>
    <w:basedOn w:val="Carpredefinitoparagrafo"/>
    <w:rsid w:val="00ED0A60"/>
    <w:rPr>
      <w:i/>
      <w:iCs/>
    </w:rPr>
  </w:style>
  <w:style w:type="paragraph" w:customStyle="1" w:styleId="provvr01">
    <w:name w:val="provv_r01"/>
    <w:basedOn w:val="Normale"/>
    <w:rsid w:val="00ED0A60"/>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ED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3562">
      <w:bodyDiv w:val="1"/>
      <w:marLeft w:val="0"/>
      <w:marRight w:val="0"/>
      <w:marTop w:val="0"/>
      <w:marBottom w:val="0"/>
      <w:divBdr>
        <w:top w:val="none" w:sz="0" w:space="0" w:color="auto"/>
        <w:left w:val="none" w:sz="0" w:space="0" w:color="auto"/>
        <w:bottom w:val="none" w:sz="0" w:space="0" w:color="auto"/>
        <w:right w:val="none" w:sz="0" w:space="0" w:color="auto"/>
      </w:divBdr>
    </w:div>
    <w:div w:id="423384802">
      <w:bodyDiv w:val="1"/>
      <w:marLeft w:val="0"/>
      <w:marRight w:val="0"/>
      <w:marTop w:val="150"/>
      <w:marBottom w:val="0"/>
      <w:divBdr>
        <w:top w:val="none" w:sz="0" w:space="0" w:color="auto"/>
        <w:left w:val="none" w:sz="0" w:space="0" w:color="auto"/>
        <w:bottom w:val="none" w:sz="0" w:space="0" w:color="auto"/>
        <w:right w:val="none" w:sz="0" w:space="0" w:color="auto"/>
      </w:divBdr>
      <w:divsChild>
        <w:div w:id="1368678084">
          <w:marLeft w:val="0"/>
          <w:marRight w:val="0"/>
          <w:marTop w:val="0"/>
          <w:marBottom w:val="0"/>
          <w:divBdr>
            <w:top w:val="none" w:sz="0" w:space="0" w:color="auto"/>
            <w:left w:val="none" w:sz="0" w:space="0" w:color="auto"/>
            <w:bottom w:val="none" w:sz="0" w:space="0" w:color="auto"/>
            <w:right w:val="none" w:sz="0" w:space="0" w:color="auto"/>
          </w:divBdr>
          <w:divsChild>
            <w:div w:id="1195650323">
              <w:marLeft w:val="0"/>
              <w:marRight w:val="0"/>
              <w:marTop w:val="0"/>
              <w:marBottom w:val="0"/>
              <w:divBdr>
                <w:top w:val="none" w:sz="0" w:space="0" w:color="auto"/>
                <w:left w:val="none" w:sz="0" w:space="0" w:color="auto"/>
                <w:bottom w:val="none" w:sz="0" w:space="0" w:color="auto"/>
                <w:right w:val="none" w:sz="0" w:space="0" w:color="auto"/>
              </w:divBdr>
              <w:divsChild>
                <w:div w:id="919679011">
                  <w:marLeft w:val="0"/>
                  <w:marRight w:val="0"/>
                  <w:marTop w:val="0"/>
                  <w:marBottom w:val="0"/>
                  <w:divBdr>
                    <w:top w:val="none" w:sz="0" w:space="0" w:color="auto"/>
                    <w:left w:val="none" w:sz="0" w:space="0" w:color="auto"/>
                    <w:bottom w:val="none" w:sz="0" w:space="0" w:color="auto"/>
                    <w:right w:val="none" w:sz="0" w:space="0" w:color="auto"/>
                  </w:divBdr>
                  <w:divsChild>
                    <w:div w:id="1315840347">
                      <w:marLeft w:val="0"/>
                      <w:marRight w:val="0"/>
                      <w:marTop w:val="0"/>
                      <w:marBottom w:val="0"/>
                      <w:divBdr>
                        <w:top w:val="none" w:sz="0" w:space="0" w:color="auto"/>
                        <w:left w:val="none" w:sz="0" w:space="0" w:color="auto"/>
                        <w:bottom w:val="none" w:sz="0" w:space="0" w:color="auto"/>
                        <w:right w:val="none" w:sz="0" w:space="0" w:color="auto"/>
                      </w:divBdr>
                      <w:divsChild>
                        <w:div w:id="110125512">
                          <w:marLeft w:val="375"/>
                          <w:marRight w:val="0"/>
                          <w:marTop w:val="0"/>
                          <w:marBottom w:val="0"/>
                          <w:divBdr>
                            <w:top w:val="none" w:sz="0" w:space="0" w:color="auto"/>
                            <w:left w:val="none" w:sz="0" w:space="0" w:color="auto"/>
                            <w:bottom w:val="none" w:sz="0" w:space="0" w:color="auto"/>
                            <w:right w:val="none" w:sz="0" w:space="0" w:color="auto"/>
                          </w:divBdr>
                          <w:divsChild>
                            <w:div w:id="898054271">
                              <w:marLeft w:val="0"/>
                              <w:marRight w:val="0"/>
                              <w:marTop w:val="0"/>
                              <w:marBottom w:val="300"/>
                              <w:divBdr>
                                <w:top w:val="none" w:sz="0" w:space="0" w:color="auto"/>
                                <w:left w:val="single" w:sz="6" w:space="0" w:color="EDEDED"/>
                                <w:bottom w:val="single" w:sz="6" w:space="26" w:color="EDEDED"/>
                                <w:right w:val="single" w:sz="6" w:space="0" w:color="EDEDED"/>
                              </w:divBdr>
                              <w:divsChild>
                                <w:div w:id="11560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23080">
      <w:bodyDiv w:val="1"/>
      <w:marLeft w:val="0"/>
      <w:marRight w:val="0"/>
      <w:marTop w:val="0"/>
      <w:marBottom w:val="0"/>
      <w:divBdr>
        <w:top w:val="none" w:sz="0" w:space="0" w:color="auto"/>
        <w:left w:val="none" w:sz="0" w:space="0" w:color="auto"/>
        <w:bottom w:val="none" w:sz="0" w:space="0" w:color="auto"/>
        <w:right w:val="none" w:sz="0" w:space="0" w:color="auto"/>
      </w:divBdr>
    </w:div>
    <w:div w:id="1611280827">
      <w:bodyDiv w:val="1"/>
      <w:marLeft w:val="0"/>
      <w:marRight w:val="0"/>
      <w:marTop w:val="0"/>
      <w:marBottom w:val="0"/>
      <w:divBdr>
        <w:top w:val="none" w:sz="0" w:space="0" w:color="auto"/>
        <w:left w:val="none" w:sz="0" w:space="0" w:color="auto"/>
        <w:bottom w:val="none" w:sz="0" w:space="0" w:color="auto"/>
        <w:right w:val="none" w:sz="0" w:space="0" w:color="auto"/>
      </w:divBdr>
    </w:div>
    <w:div w:id="1630550715">
      <w:bodyDiv w:val="1"/>
      <w:marLeft w:val="0"/>
      <w:marRight w:val="0"/>
      <w:marTop w:val="0"/>
      <w:marBottom w:val="0"/>
      <w:divBdr>
        <w:top w:val="none" w:sz="0" w:space="0" w:color="auto"/>
        <w:left w:val="none" w:sz="0" w:space="0" w:color="auto"/>
        <w:bottom w:val="none" w:sz="0" w:space="0" w:color="auto"/>
        <w:right w:val="none" w:sz="0" w:space="0" w:color="auto"/>
      </w:divBdr>
    </w:div>
    <w:div w:id="17070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2190</Words>
  <Characters>12484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Dipartimento Finanze</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SOLITRO LUCIA</dc:creator>
  <cp:keywords/>
  <dc:description/>
  <cp:lastModifiedBy>FISE Assoambiente</cp:lastModifiedBy>
  <cp:revision>2</cp:revision>
  <dcterms:created xsi:type="dcterms:W3CDTF">2021-02-26T13:42:00Z</dcterms:created>
  <dcterms:modified xsi:type="dcterms:W3CDTF">2021-02-26T13:42:00Z</dcterms:modified>
</cp:coreProperties>
</file>