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BEA92" w14:textId="77777777" w:rsidR="003A4C94" w:rsidRPr="003A4C94" w:rsidRDefault="003A4C94" w:rsidP="003A4C94">
      <w:pPr>
        <w:spacing w:after="120"/>
        <w:jc w:val="center"/>
        <w:rPr>
          <w:b/>
          <w:bCs/>
          <w:i/>
          <w:iCs/>
          <w:sz w:val="16"/>
          <w:szCs w:val="16"/>
        </w:rPr>
      </w:pPr>
    </w:p>
    <w:p w14:paraId="19A91D52" w14:textId="7AD162E5" w:rsidR="003A4C94" w:rsidRPr="003A4C94" w:rsidRDefault="003A4C94" w:rsidP="003A4C94">
      <w:pPr>
        <w:spacing w:after="120"/>
        <w:jc w:val="center"/>
        <w:rPr>
          <w:b/>
          <w:bCs/>
          <w:i/>
          <w:iCs/>
          <w:sz w:val="24"/>
        </w:rPr>
      </w:pPr>
      <w:r w:rsidRPr="003A4C94">
        <w:rPr>
          <w:b/>
          <w:bCs/>
          <w:i/>
          <w:iCs/>
          <w:sz w:val="24"/>
        </w:rPr>
        <w:t>Confronto ARERA su MTR – Quesiti agli Associati</w:t>
      </w:r>
    </w:p>
    <w:p w14:paraId="540E6360" w14:textId="77777777" w:rsidR="003A4C94" w:rsidRPr="003A4C94" w:rsidRDefault="003A4C94" w:rsidP="00CF0A57">
      <w:pPr>
        <w:spacing w:after="120"/>
        <w:jc w:val="both"/>
        <w:rPr>
          <w:rStyle w:val="StileArial"/>
          <w:sz w:val="16"/>
          <w:szCs w:val="16"/>
        </w:rPr>
      </w:pPr>
    </w:p>
    <w:p w14:paraId="556A1E89" w14:textId="22F2B4CA" w:rsidR="00173169" w:rsidRDefault="00173169" w:rsidP="00CF0A57">
      <w:pPr>
        <w:spacing w:after="120"/>
        <w:jc w:val="both"/>
        <w:rPr>
          <w:rStyle w:val="StileArial"/>
          <w:szCs w:val="22"/>
        </w:rPr>
      </w:pPr>
      <w:r w:rsidRPr="00173169">
        <w:rPr>
          <w:rStyle w:val="StileArial"/>
          <w:szCs w:val="22"/>
        </w:rPr>
        <w:t>Con Delibera 443/2019/R/</w:t>
      </w:r>
      <w:r w:rsidR="00A871B2" w:rsidRPr="00173169">
        <w:rPr>
          <w:rStyle w:val="StileArial"/>
          <w:szCs w:val="22"/>
        </w:rPr>
        <w:t>R</w:t>
      </w:r>
      <w:r w:rsidRPr="00173169">
        <w:rPr>
          <w:rStyle w:val="StileArial"/>
          <w:szCs w:val="22"/>
        </w:rPr>
        <w:t>if del 31</w:t>
      </w:r>
      <w:r w:rsidR="0096184F">
        <w:rPr>
          <w:rStyle w:val="StileArial"/>
          <w:szCs w:val="22"/>
        </w:rPr>
        <w:t>/10/</w:t>
      </w:r>
      <w:r w:rsidRPr="00173169">
        <w:rPr>
          <w:rStyle w:val="StileArial"/>
          <w:szCs w:val="22"/>
        </w:rPr>
        <w:t xml:space="preserve">2019 è stato approvato </w:t>
      </w:r>
      <w:r w:rsidR="00716076">
        <w:rPr>
          <w:rStyle w:val="StileArial"/>
          <w:szCs w:val="22"/>
        </w:rPr>
        <w:t>dall’</w:t>
      </w:r>
      <w:r w:rsidR="00CF0A57">
        <w:rPr>
          <w:rStyle w:val="StileArial"/>
          <w:szCs w:val="22"/>
        </w:rPr>
        <w:t>Autorità di Regolazione per Energia, Reti e Ambiente (</w:t>
      </w:r>
      <w:r w:rsidR="00CF0A57" w:rsidRPr="00CF0A57">
        <w:rPr>
          <w:rStyle w:val="StileArial"/>
          <w:b/>
          <w:bCs/>
          <w:szCs w:val="22"/>
        </w:rPr>
        <w:t>A</w:t>
      </w:r>
      <w:r w:rsidR="00716076" w:rsidRPr="00CF0A57">
        <w:rPr>
          <w:rStyle w:val="StileArial"/>
          <w:b/>
          <w:bCs/>
          <w:szCs w:val="22"/>
        </w:rPr>
        <w:t>RERA</w:t>
      </w:r>
      <w:r w:rsidR="00CF0A57">
        <w:rPr>
          <w:rStyle w:val="StileArial"/>
          <w:szCs w:val="22"/>
        </w:rPr>
        <w:t>)</w:t>
      </w:r>
      <w:r w:rsidR="00716076">
        <w:rPr>
          <w:rStyle w:val="StileArial"/>
          <w:szCs w:val="22"/>
        </w:rPr>
        <w:t xml:space="preserve"> </w:t>
      </w:r>
      <w:r w:rsidRPr="00173169">
        <w:rPr>
          <w:rStyle w:val="StileArial"/>
          <w:szCs w:val="22"/>
        </w:rPr>
        <w:t>il Metodo Tariffario per il servizio integrato di gestione dei Rifiuti (</w:t>
      </w:r>
      <w:r w:rsidRPr="0096184F">
        <w:rPr>
          <w:rStyle w:val="StileArial"/>
          <w:b/>
          <w:bCs/>
          <w:szCs w:val="22"/>
        </w:rPr>
        <w:t>MTR</w:t>
      </w:r>
      <w:r w:rsidRPr="00173169">
        <w:rPr>
          <w:rStyle w:val="StileArial"/>
          <w:szCs w:val="22"/>
        </w:rPr>
        <w:t>) per la definizione dei criteri di riconoscimento dei costi efficienti di esercizio e di investimento per il periodo 2018-2021.</w:t>
      </w:r>
    </w:p>
    <w:p w14:paraId="7BEB7270" w14:textId="59CD5E72" w:rsidR="00716076" w:rsidRPr="00173169" w:rsidRDefault="00716076" w:rsidP="00CF0A57">
      <w:pPr>
        <w:spacing w:after="120"/>
        <w:jc w:val="both"/>
        <w:rPr>
          <w:rStyle w:val="StileArial"/>
          <w:szCs w:val="22"/>
        </w:rPr>
      </w:pPr>
      <w:r>
        <w:rPr>
          <w:rStyle w:val="StileArial"/>
          <w:szCs w:val="22"/>
        </w:rPr>
        <w:t>Ad oggi la maggior parte degli Enti Territorialmente Competenti (</w:t>
      </w:r>
      <w:r w:rsidRPr="00716076">
        <w:rPr>
          <w:rStyle w:val="StileArial"/>
          <w:b/>
          <w:bCs/>
          <w:szCs w:val="22"/>
        </w:rPr>
        <w:t>ETC</w:t>
      </w:r>
      <w:r>
        <w:rPr>
          <w:rStyle w:val="StileArial"/>
          <w:szCs w:val="22"/>
        </w:rPr>
        <w:t xml:space="preserve">) ovvero i Comuni hanno approvato il </w:t>
      </w:r>
      <w:r w:rsidR="00CF0A57">
        <w:rPr>
          <w:rStyle w:val="StileArial"/>
          <w:szCs w:val="22"/>
        </w:rPr>
        <w:t>P</w:t>
      </w:r>
      <w:r w:rsidR="003F3634">
        <w:rPr>
          <w:rStyle w:val="StileArial"/>
          <w:szCs w:val="22"/>
        </w:rPr>
        <w:t>ia</w:t>
      </w:r>
      <w:r w:rsidR="00CF0A57">
        <w:rPr>
          <w:rStyle w:val="StileArial"/>
          <w:szCs w:val="22"/>
        </w:rPr>
        <w:t>no economico-finanziario-</w:t>
      </w:r>
      <w:r>
        <w:rPr>
          <w:rStyle w:val="StileArial"/>
          <w:szCs w:val="22"/>
        </w:rPr>
        <w:t>PEF 2020 ai sensi del nuovo metodo ARERA.</w:t>
      </w:r>
    </w:p>
    <w:p w14:paraId="045D8C57" w14:textId="6A70570A" w:rsidR="001123FA" w:rsidRDefault="001123FA" w:rsidP="00CF0A57">
      <w:pPr>
        <w:spacing w:after="120"/>
        <w:jc w:val="both"/>
        <w:rPr>
          <w:rStyle w:val="StileArial"/>
          <w:szCs w:val="22"/>
        </w:rPr>
      </w:pPr>
      <w:r>
        <w:rPr>
          <w:rStyle w:val="StileArial"/>
          <w:szCs w:val="22"/>
        </w:rPr>
        <w:t xml:space="preserve">In ragione del proprio operato istituzionale ed in particolare dei confronti intrattenuti con i propri </w:t>
      </w:r>
      <w:r w:rsidR="00035CE5">
        <w:rPr>
          <w:rStyle w:val="StileArial"/>
          <w:szCs w:val="22"/>
        </w:rPr>
        <w:t>A</w:t>
      </w:r>
      <w:r>
        <w:rPr>
          <w:rStyle w:val="StileArial"/>
          <w:szCs w:val="22"/>
        </w:rPr>
        <w:t>ssociati</w:t>
      </w:r>
      <w:r w:rsidR="00CF0A57">
        <w:rPr>
          <w:rStyle w:val="StileArial"/>
          <w:szCs w:val="22"/>
        </w:rPr>
        <w:t>,</w:t>
      </w:r>
      <w:r>
        <w:rPr>
          <w:rStyle w:val="StileArial"/>
          <w:szCs w:val="22"/>
        </w:rPr>
        <w:t xml:space="preserve"> </w:t>
      </w:r>
      <w:r w:rsidR="008F3239">
        <w:rPr>
          <w:rStyle w:val="StileArial"/>
          <w:szCs w:val="22"/>
        </w:rPr>
        <w:t xml:space="preserve">soprattutto – ma non solo – quelli </w:t>
      </w:r>
      <w:r>
        <w:rPr>
          <w:rStyle w:val="StileArial"/>
          <w:szCs w:val="22"/>
        </w:rPr>
        <w:t>che gestiscono i servizi in ragione di gare di appalto (</w:t>
      </w:r>
      <w:r w:rsidR="00035CE5">
        <w:rPr>
          <w:rStyle w:val="StileArial"/>
          <w:b/>
          <w:bCs/>
          <w:szCs w:val="22"/>
        </w:rPr>
        <w:t>Associati</w:t>
      </w:r>
      <w:r>
        <w:rPr>
          <w:rStyle w:val="StileArial"/>
          <w:szCs w:val="22"/>
        </w:rPr>
        <w:t xml:space="preserve">), </w:t>
      </w:r>
      <w:r w:rsidR="00CD40A9">
        <w:rPr>
          <w:rStyle w:val="StileArial"/>
          <w:szCs w:val="22"/>
        </w:rPr>
        <w:t xml:space="preserve">FISE </w:t>
      </w:r>
      <w:r w:rsidRPr="001123FA">
        <w:rPr>
          <w:rStyle w:val="StileArial"/>
          <w:szCs w:val="22"/>
        </w:rPr>
        <w:t>A</w:t>
      </w:r>
      <w:r w:rsidR="00CD40A9">
        <w:rPr>
          <w:rStyle w:val="StileArial"/>
          <w:szCs w:val="22"/>
        </w:rPr>
        <w:t>ssoambiente</w:t>
      </w:r>
      <w:r>
        <w:rPr>
          <w:rStyle w:val="StileArial"/>
          <w:szCs w:val="22"/>
        </w:rPr>
        <w:t xml:space="preserve"> ha rilevato diversi aspetti di criticità applicativa del MTR</w:t>
      </w:r>
      <w:r w:rsidR="00716076">
        <w:rPr>
          <w:rStyle w:val="StileArial"/>
          <w:szCs w:val="22"/>
        </w:rPr>
        <w:t>.</w:t>
      </w:r>
    </w:p>
    <w:p w14:paraId="2A83B9BE" w14:textId="36AD2118" w:rsidR="00F043D1" w:rsidRPr="00716076" w:rsidRDefault="00F043D1" w:rsidP="00CF0A57">
      <w:pPr>
        <w:spacing w:after="120"/>
        <w:jc w:val="both"/>
        <w:rPr>
          <w:rStyle w:val="StileArial"/>
          <w:szCs w:val="22"/>
        </w:rPr>
      </w:pPr>
      <w:r>
        <w:rPr>
          <w:rStyle w:val="StileArial"/>
          <w:szCs w:val="22"/>
        </w:rPr>
        <w:t>Ad o</w:t>
      </w:r>
      <w:r w:rsidRPr="00716076">
        <w:rPr>
          <w:rStyle w:val="StileArial"/>
          <w:szCs w:val="22"/>
        </w:rPr>
        <w:t xml:space="preserve">ggi </w:t>
      </w:r>
      <w:r w:rsidR="00CF0A57">
        <w:rPr>
          <w:rStyle w:val="StileArial"/>
          <w:szCs w:val="22"/>
        </w:rPr>
        <w:t>i</w:t>
      </w:r>
      <w:r w:rsidRPr="00716076">
        <w:rPr>
          <w:rStyle w:val="StileArial"/>
          <w:szCs w:val="22"/>
        </w:rPr>
        <w:t>l</w:t>
      </w:r>
      <w:r w:rsidR="00CF0A57">
        <w:rPr>
          <w:rStyle w:val="StileArial"/>
          <w:szCs w:val="22"/>
        </w:rPr>
        <w:t xml:space="preserve"> </w:t>
      </w:r>
      <w:r w:rsidRPr="00716076">
        <w:rPr>
          <w:rStyle w:val="StileArial"/>
          <w:szCs w:val="22"/>
        </w:rPr>
        <w:t xml:space="preserve">MTR è visto da molti ETC solo come un </w:t>
      </w:r>
      <w:proofErr w:type="spellStart"/>
      <w:r w:rsidRPr="00CF0A57">
        <w:rPr>
          <w:rStyle w:val="StileArial"/>
          <w:i/>
          <w:iCs/>
          <w:szCs w:val="22"/>
        </w:rPr>
        <w:t>cap</w:t>
      </w:r>
      <w:proofErr w:type="spellEnd"/>
      <w:r w:rsidRPr="00716076">
        <w:rPr>
          <w:rStyle w:val="StileArial"/>
          <w:szCs w:val="22"/>
        </w:rPr>
        <w:t xml:space="preserve"> tariffario laddove “</w:t>
      </w:r>
      <w:r w:rsidRPr="00716076">
        <w:rPr>
          <w:rStyle w:val="StileArial"/>
          <w:i/>
          <w:iCs/>
          <w:szCs w:val="22"/>
        </w:rPr>
        <w:t>le entrate tariffarie determinate ai sensi del MTR sono considerate come valori massimi</w:t>
      </w:r>
      <w:r w:rsidRPr="00716076">
        <w:rPr>
          <w:rStyle w:val="StileArial"/>
          <w:szCs w:val="22"/>
        </w:rPr>
        <w:t>”; ciò determina, semplificando, due rilevanti e problematiche fattispecie applicative:</w:t>
      </w:r>
    </w:p>
    <w:p w14:paraId="1A796D7E" w14:textId="2ADB5BDA" w:rsidR="00F043D1" w:rsidRPr="00716076" w:rsidRDefault="00F043D1" w:rsidP="00CF0A57">
      <w:pPr>
        <w:pStyle w:val="Paragrafoelenco"/>
        <w:shd w:val="clear" w:color="auto" w:fill="FFFFCC"/>
        <w:spacing w:after="120"/>
        <w:ind w:left="714"/>
        <w:contextualSpacing w:val="0"/>
        <w:jc w:val="both"/>
        <w:rPr>
          <w:rStyle w:val="StileArial"/>
          <w:szCs w:val="22"/>
        </w:rPr>
      </w:pPr>
      <w:r w:rsidRPr="001123FA">
        <w:rPr>
          <w:rStyle w:val="StileArial"/>
          <w:b/>
          <w:bCs/>
          <w:szCs w:val="22"/>
        </w:rPr>
        <w:t xml:space="preserve">Fattispecie </w:t>
      </w:r>
      <w:r>
        <w:rPr>
          <w:rStyle w:val="StileArial"/>
          <w:b/>
          <w:bCs/>
          <w:szCs w:val="22"/>
        </w:rPr>
        <w:t>A</w:t>
      </w:r>
      <w:r>
        <w:rPr>
          <w:rStyle w:val="StileArial"/>
          <w:szCs w:val="22"/>
        </w:rPr>
        <w:t>:</w:t>
      </w:r>
      <w:r w:rsidRPr="001123FA">
        <w:rPr>
          <w:rStyle w:val="StileArial"/>
          <w:szCs w:val="22"/>
        </w:rPr>
        <w:t xml:space="preserve"> </w:t>
      </w:r>
      <w:r w:rsidRPr="00E11C14">
        <w:rPr>
          <w:rStyle w:val="StileArial"/>
          <w:szCs w:val="22"/>
        </w:rPr>
        <w:t xml:space="preserve">quando applicando </w:t>
      </w:r>
      <w:r w:rsidR="00CF0A57">
        <w:rPr>
          <w:rStyle w:val="StileArial"/>
          <w:szCs w:val="22"/>
        </w:rPr>
        <w:t>i</w:t>
      </w:r>
      <w:r w:rsidRPr="00E11C14">
        <w:rPr>
          <w:rStyle w:val="StileArial"/>
          <w:szCs w:val="22"/>
        </w:rPr>
        <w:t>l</w:t>
      </w:r>
      <w:r w:rsidR="00CF0A57">
        <w:rPr>
          <w:rStyle w:val="StileArial"/>
          <w:szCs w:val="22"/>
        </w:rPr>
        <w:t xml:space="preserve"> </w:t>
      </w:r>
      <w:r w:rsidRPr="00E11C14">
        <w:rPr>
          <w:rStyle w:val="StileArial"/>
          <w:szCs w:val="22"/>
        </w:rPr>
        <w:t>MTR si ottiene un risultato inferiore al canone annuo previsto in favore del</w:t>
      </w:r>
      <w:r>
        <w:rPr>
          <w:rStyle w:val="StileArial"/>
          <w:szCs w:val="22"/>
        </w:rPr>
        <w:t xml:space="preserve"> </w:t>
      </w:r>
      <w:r w:rsidRPr="00E11C14">
        <w:rPr>
          <w:rStyle w:val="StileArial"/>
          <w:szCs w:val="22"/>
        </w:rPr>
        <w:t xml:space="preserve">gestore, </w:t>
      </w:r>
      <w:r>
        <w:rPr>
          <w:rStyle w:val="StileArial"/>
          <w:szCs w:val="22"/>
        </w:rPr>
        <w:t xml:space="preserve">si applica automaticamente </w:t>
      </w:r>
      <w:r w:rsidRPr="00E11C14">
        <w:rPr>
          <w:rStyle w:val="StileArial"/>
          <w:szCs w:val="22"/>
        </w:rPr>
        <w:t>un “taglio netto” del canone</w:t>
      </w:r>
      <w:r>
        <w:rPr>
          <w:rStyle w:val="StileArial"/>
          <w:szCs w:val="22"/>
        </w:rPr>
        <w:t xml:space="preserve">, senza alcun tipo di “gradualità” applicativa della nuova regolazione, </w:t>
      </w:r>
      <w:r w:rsidRPr="00E11C14">
        <w:rPr>
          <w:rStyle w:val="StileArial"/>
          <w:szCs w:val="22"/>
        </w:rPr>
        <w:t>che rischia di frustrare l</w:t>
      </w:r>
      <w:r w:rsidR="00CF0A57">
        <w:rPr>
          <w:rStyle w:val="StileArial"/>
          <w:szCs w:val="22"/>
        </w:rPr>
        <w:t>’</w:t>
      </w:r>
      <w:r w:rsidRPr="00E11C14">
        <w:rPr>
          <w:rStyle w:val="StileArial"/>
          <w:szCs w:val="22"/>
        </w:rPr>
        <w:t>effettiva capacità</w:t>
      </w:r>
      <w:r>
        <w:rPr>
          <w:rStyle w:val="StileArial"/>
          <w:szCs w:val="22"/>
        </w:rPr>
        <w:t xml:space="preserve"> </w:t>
      </w:r>
      <w:r w:rsidRPr="00E11C14">
        <w:rPr>
          <w:rStyle w:val="StileArial"/>
          <w:szCs w:val="22"/>
        </w:rPr>
        <w:t>dell’operatore di far fronte agli oneri di servizio assunti con il contratto di affidamento</w:t>
      </w:r>
      <w:r>
        <w:rPr>
          <w:rStyle w:val="StileArial"/>
          <w:szCs w:val="22"/>
        </w:rPr>
        <w:t>, togliendo stimolo all’efficienza gestionale;</w:t>
      </w:r>
    </w:p>
    <w:p w14:paraId="3F6A287B" w14:textId="397FA966" w:rsidR="00F043D1" w:rsidRPr="00E11C14" w:rsidRDefault="00F043D1" w:rsidP="00CF0A57">
      <w:pPr>
        <w:pStyle w:val="Paragrafoelenco"/>
        <w:shd w:val="clear" w:color="auto" w:fill="FFFFCC"/>
        <w:spacing w:after="120"/>
        <w:ind w:left="714"/>
        <w:contextualSpacing w:val="0"/>
        <w:jc w:val="both"/>
        <w:rPr>
          <w:rStyle w:val="StileArial"/>
          <w:szCs w:val="22"/>
        </w:rPr>
      </w:pPr>
      <w:r w:rsidRPr="001123FA">
        <w:rPr>
          <w:rStyle w:val="StileArial"/>
          <w:b/>
          <w:bCs/>
          <w:szCs w:val="22"/>
        </w:rPr>
        <w:t xml:space="preserve">Fattispecie </w:t>
      </w:r>
      <w:r>
        <w:rPr>
          <w:rStyle w:val="StileArial"/>
          <w:b/>
          <w:bCs/>
          <w:szCs w:val="22"/>
        </w:rPr>
        <w:t>B</w:t>
      </w:r>
      <w:r>
        <w:rPr>
          <w:rStyle w:val="StileArial"/>
          <w:szCs w:val="22"/>
        </w:rPr>
        <w:t xml:space="preserve">: </w:t>
      </w:r>
      <w:r w:rsidRPr="00E11C14">
        <w:rPr>
          <w:rStyle w:val="StileArial"/>
          <w:szCs w:val="22"/>
        </w:rPr>
        <w:t xml:space="preserve">quando applicando </w:t>
      </w:r>
      <w:r w:rsidR="00CF0A57">
        <w:rPr>
          <w:rStyle w:val="StileArial"/>
          <w:szCs w:val="22"/>
        </w:rPr>
        <w:t>i</w:t>
      </w:r>
      <w:r w:rsidRPr="00E11C14">
        <w:rPr>
          <w:rStyle w:val="StileArial"/>
          <w:szCs w:val="22"/>
        </w:rPr>
        <w:t>l</w:t>
      </w:r>
      <w:r w:rsidR="00CF0A57">
        <w:rPr>
          <w:rStyle w:val="StileArial"/>
          <w:szCs w:val="22"/>
        </w:rPr>
        <w:t xml:space="preserve"> </w:t>
      </w:r>
      <w:r w:rsidRPr="00E11C14">
        <w:rPr>
          <w:rStyle w:val="StileArial"/>
          <w:szCs w:val="22"/>
        </w:rPr>
        <w:t>MTR si ottiene un risultato (entrate tariffarie annue “massime”) superiore al</w:t>
      </w:r>
      <w:r>
        <w:rPr>
          <w:rStyle w:val="StileArial"/>
          <w:szCs w:val="22"/>
        </w:rPr>
        <w:t xml:space="preserve"> </w:t>
      </w:r>
      <w:r w:rsidRPr="00E11C14">
        <w:rPr>
          <w:rStyle w:val="StileArial"/>
          <w:szCs w:val="22"/>
        </w:rPr>
        <w:t>canone annuo previsto in favore del gestore, non vi sono idonei meccanismi di garanzia affinché</w:t>
      </w:r>
      <w:r>
        <w:rPr>
          <w:rStyle w:val="StileArial"/>
          <w:szCs w:val="22"/>
        </w:rPr>
        <w:t xml:space="preserve"> </w:t>
      </w:r>
      <w:r w:rsidRPr="00E11C14">
        <w:rPr>
          <w:rStyle w:val="StileArial"/>
          <w:szCs w:val="22"/>
        </w:rPr>
        <w:t>l’ETC adegui i corrispettivi</w:t>
      </w:r>
      <w:r w:rsidR="00CF0A57">
        <w:rPr>
          <w:rStyle w:val="StileArial"/>
          <w:szCs w:val="22"/>
        </w:rPr>
        <w:t>;</w:t>
      </w:r>
      <w:r w:rsidRPr="00E11C14">
        <w:rPr>
          <w:rStyle w:val="StileArial"/>
          <w:szCs w:val="22"/>
        </w:rPr>
        <w:t xml:space="preserve"> ciò </w:t>
      </w:r>
      <w:r w:rsidR="00CF0A57">
        <w:rPr>
          <w:rStyle w:val="StileArial"/>
          <w:szCs w:val="22"/>
        </w:rPr>
        <w:t xml:space="preserve">avviene </w:t>
      </w:r>
      <w:r w:rsidRPr="00E11C14">
        <w:rPr>
          <w:rStyle w:val="StileArial"/>
          <w:szCs w:val="22"/>
        </w:rPr>
        <w:t xml:space="preserve">anche in caso di </w:t>
      </w:r>
      <w:r>
        <w:rPr>
          <w:rStyle w:val="StileArial"/>
          <w:szCs w:val="22"/>
        </w:rPr>
        <w:t xml:space="preserve">evidenti situazioni </w:t>
      </w:r>
      <w:r w:rsidR="00CF0A57">
        <w:rPr>
          <w:rStyle w:val="StileArial"/>
          <w:szCs w:val="22"/>
        </w:rPr>
        <w:t xml:space="preserve">di </w:t>
      </w:r>
      <w:r w:rsidRPr="00E11C14">
        <w:rPr>
          <w:rStyle w:val="StileArial"/>
          <w:szCs w:val="22"/>
        </w:rPr>
        <w:t>disequilibrio economico</w:t>
      </w:r>
      <w:r w:rsidR="00CF0A57">
        <w:rPr>
          <w:rStyle w:val="StileArial"/>
          <w:szCs w:val="22"/>
        </w:rPr>
        <w:t>-</w:t>
      </w:r>
      <w:r w:rsidRPr="00E11C14">
        <w:rPr>
          <w:rStyle w:val="StileArial"/>
          <w:szCs w:val="22"/>
        </w:rPr>
        <w:t>finanziario</w:t>
      </w:r>
      <w:r>
        <w:rPr>
          <w:rStyle w:val="StileArial"/>
          <w:szCs w:val="22"/>
        </w:rPr>
        <w:t>, poiché tale concetto è stato solo introdotto nel MTR come principio ma non come strumento applicativo della regolazione</w:t>
      </w:r>
      <w:r w:rsidR="001E4C24">
        <w:rPr>
          <w:rStyle w:val="StileArial"/>
          <w:szCs w:val="22"/>
        </w:rPr>
        <w:t>.</w:t>
      </w:r>
    </w:p>
    <w:p w14:paraId="0CE18D64" w14:textId="36B165E2" w:rsidR="00F043D1" w:rsidRPr="00F043D1" w:rsidRDefault="00F043D1" w:rsidP="00CF0A57">
      <w:pPr>
        <w:spacing w:after="120"/>
        <w:jc w:val="both"/>
        <w:rPr>
          <w:rStyle w:val="StileArial"/>
        </w:rPr>
      </w:pPr>
      <w:r>
        <w:rPr>
          <w:rStyle w:val="StileArial"/>
        </w:rPr>
        <w:t xml:space="preserve">Pertanto </w:t>
      </w:r>
      <w:r w:rsidR="00CD40A9">
        <w:rPr>
          <w:rStyle w:val="StileArial"/>
        </w:rPr>
        <w:t xml:space="preserve">FISE </w:t>
      </w:r>
      <w:r>
        <w:rPr>
          <w:rStyle w:val="StileArial"/>
        </w:rPr>
        <w:t>A</w:t>
      </w:r>
      <w:r w:rsidR="00CD40A9">
        <w:rPr>
          <w:rStyle w:val="StileArial"/>
        </w:rPr>
        <w:t>ssoambiente</w:t>
      </w:r>
      <w:r>
        <w:rPr>
          <w:rStyle w:val="StileArial"/>
        </w:rPr>
        <w:t xml:space="preserve"> ha programmato un incontro </w:t>
      </w:r>
      <w:r w:rsidR="00CF0A57">
        <w:rPr>
          <w:rStyle w:val="StileArial"/>
        </w:rPr>
        <w:t>con l’</w:t>
      </w:r>
      <w:r>
        <w:rPr>
          <w:rStyle w:val="StileArial"/>
        </w:rPr>
        <w:t>ARERA</w:t>
      </w:r>
      <w:r w:rsidR="00CF0A57">
        <w:rPr>
          <w:rStyle w:val="StileArial"/>
        </w:rPr>
        <w:t>,</w:t>
      </w:r>
      <w:r>
        <w:rPr>
          <w:rStyle w:val="StileArial"/>
        </w:rPr>
        <w:t xml:space="preserve"> in cui esporre le criticità del metodo e, al fine di supportare il confronto con evidenze oggettive e numeriche</w:t>
      </w:r>
      <w:r w:rsidR="00552937">
        <w:rPr>
          <w:rStyle w:val="StileArial"/>
        </w:rPr>
        <w:t>, con la presente nota intende attivare:</w:t>
      </w:r>
    </w:p>
    <w:p w14:paraId="0A71FF92" w14:textId="3580DF3B" w:rsidR="001E4C24" w:rsidRPr="00552937" w:rsidRDefault="001E4C24" w:rsidP="00CF0A57">
      <w:pPr>
        <w:pStyle w:val="Paragrafoelenco"/>
        <w:numPr>
          <w:ilvl w:val="0"/>
          <w:numId w:val="6"/>
        </w:numPr>
        <w:spacing w:after="120"/>
        <w:contextualSpacing w:val="0"/>
        <w:jc w:val="both"/>
        <w:rPr>
          <w:rStyle w:val="StileArial"/>
          <w:szCs w:val="18"/>
        </w:rPr>
      </w:pPr>
      <w:r>
        <w:rPr>
          <w:rStyle w:val="StileArial"/>
        </w:rPr>
        <w:t xml:space="preserve">un </w:t>
      </w:r>
      <w:r>
        <w:rPr>
          <w:rStyle w:val="StileArial"/>
          <w:b/>
          <w:bCs/>
        </w:rPr>
        <w:t>Q</w:t>
      </w:r>
      <w:r w:rsidRPr="00F043D1">
        <w:rPr>
          <w:rStyle w:val="StileArial"/>
          <w:b/>
          <w:bCs/>
        </w:rPr>
        <w:t>uestionario</w:t>
      </w:r>
      <w:r>
        <w:rPr>
          <w:rStyle w:val="StileArial"/>
        </w:rPr>
        <w:t xml:space="preserve"> </w:t>
      </w:r>
      <w:r w:rsidRPr="00552937">
        <w:rPr>
          <w:rStyle w:val="StileArial"/>
        </w:rPr>
        <w:t>quali-quantitativo per verificare quanto sono diffuse e quanto incidono le fattispecie A e B</w:t>
      </w:r>
      <w:r>
        <w:rPr>
          <w:rStyle w:val="StileArial"/>
        </w:rPr>
        <w:t>;</w:t>
      </w:r>
    </w:p>
    <w:p w14:paraId="2C210A04" w14:textId="1CDEB497" w:rsidR="00F043D1" w:rsidRPr="003B01DA" w:rsidRDefault="00F043D1" w:rsidP="00CF0A57">
      <w:pPr>
        <w:pStyle w:val="Paragrafoelenco"/>
        <w:numPr>
          <w:ilvl w:val="0"/>
          <w:numId w:val="6"/>
        </w:numPr>
        <w:spacing w:after="120"/>
        <w:contextualSpacing w:val="0"/>
        <w:jc w:val="both"/>
        <w:rPr>
          <w:rStyle w:val="StileArial"/>
          <w:szCs w:val="18"/>
        </w:rPr>
      </w:pPr>
      <w:r>
        <w:rPr>
          <w:rStyle w:val="StileArial"/>
        </w:rPr>
        <w:t xml:space="preserve">una </w:t>
      </w:r>
      <w:r w:rsidR="00552937">
        <w:rPr>
          <w:rStyle w:val="StileArial"/>
          <w:b/>
          <w:bCs/>
        </w:rPr>
        <w:t>R</w:t>
      </w:r>
      <w:r w:rsidRPr="00F043D1">
        <w:rPr>
          <w:rStyle w:val="StileArial"/>
          <w:b/>
          <w:bCs/>
        </w:rPr>
        <w:t xml:space="preserve">accolta </w:t>
      </w:r>
      <w:r w:rsidR="001E4C24">
        <w:rPr>
          <w:rStyle w:val="StileArial"/>
          <w:b/>
          <w:bCs/>
        </w:rPr>
        <w:t>D</w:t>
      </w:r>
      <w:r w:rsidRPr="00F043D1">
        <w:rPr>
          <w:rStyle w:val="StileArial"/>
          <w:b/>
          <w:bCs/>
        </w:rPr>
        <w:t>ati</w:t>
      </w:r>
      <w:r>
        <w:rPr>
          <w:rStyle w:val="StileArial"/>
        </w:rPr>
        <w:t xml:space="preserve"> per rilevare le variabili economiche derivanti dall’applicazione del MTR, da cui </w:t>
      </w:r>
      <w:r w:rsidRPr="003B01DA">
        <w:rPr>
          <w:rStyle w:val="StileArial"/>
        </w:rPr>
        <w:t xml:space="preserve">identificare 2 o più esempi </w:t>
      </w:r>
      <w:r w:rsidR="001E4C24">
        <w:rPr>
          <w:rStyle w:val="StileArial"/>
        </w:rPr>
        <w:t xml:space="preserve">anonimi </w:t>
      </w:r>
      <w:r w:rsidRPr="003B01DA">
        <w:rPr>
          <w:rStyle w:val="StileArial"/>
        </w:rPr>
        <w:t>relativi alle fattispecie A e B</w:t>
      </w:r>
      <w:r w:rsidR="00AC5D01">
        <w:rPr>
          <w:rStyle w:val="StileArial"/>
        </w:rPr>
        <w:t>.</w:t>
      </w:r>
    </w:p>
    <w:p w14:paraId="5E1C58F1" w14:textId="066C5ED3" w:rsidR="00C011A8" w:rsidRDefault="00C011A8" w:rsidP="00CF0A57">
      <w:pPr>
        <w:spacing w:after="120"/>
        <w:ind w:right="-1"/>
        <w:jc w:val="both"/>
      </w:pPr>
      <w:bookmarkStart w:id="0" w:name="_Hlk69385928"/>
    </w:p>
    <w:p w14:paraId="067E7B94" w14:textId="7FB64AA5" w:rsidR="003B01DA" w:rsidRPr="007C3B76" w:rsidRDefault="003B01DA" w:rsidP="008F3239">
      <w:pPr>
        <w:pStyle w:val="Paragrafoelenco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240" w:after="240"/>
        <w:ind w:right="1701"/>
        <w:jc w:val="center"/>
        <w:rPr>
          <w:b/>
          <w:i/>
          <w:iCs/>
          <w:color w:val="FF0000"/>
          <w:sz w:val="24"/>
        </w:rPr>
      </w:pPr>
      <w:r w:rsidRPr="007C3B76">
        <w:rPr>
          <w:b/>
          <w:i/>
          <w:iCs/>
          <w:color w:val="FF0000"/>
          <w:sz w:val="24"/>
        </w:rPr>
        <w:t>Questionario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3A4C94" w14:paraId="5D953B01" w14:textId="77777777" w:rsidTr="003A4C94">
        <w:tc>
          <w:tcPr>
            <w:tcW w:w="4956" w:type="dxa"/>
          </w:tcPr>
          <w:bookmarkEnd w:id="0"/>
          <w:p w14:paraId="4FAA189B" w14:textId="50F95480" w:rsidR="003A4C94" w:rsidRPr="003A4C94" w:rsidRDefault="003A4C94" w:rsidP="003A4C94">
            <w:pPr>
              <w:spacing w:after="120"/>
              <w:jc w:val="center"/>
              <w:rPr>
                <w:rStyle w:val="StileArial"/>
                <w:b/>
                <w:bCs/>
              </w:rPr>
            </w:pPr>
            <w:r w:rsidRPr="003A4C94">
              <w:rPr>
                <w:rStyle w:val="StileArial"/>
                <w:b/>
                <w:bCs/>
              </w:rPr>
              <w:t>Domande di carattere generale</w:t>
            </w:r>
          </w:p>
        </w:tc>
        <w:tc>
          <w:tcPr>
            <w:tcW w:w="4956" w:type="dxa"/>
          </w:tcPr>
          <w:p w14:paraId="4B7EE147" w14:textId="6B337C96" w:rsidR="003A4C94" w:rsidRDefault="003A4C94" w:rsidP="003A4C94">
            <w:pPr>
              <w:spacing w:after="120"/>
              <w:jc w:val="center"/>
              <w:rPr>
                <w:rStyle w:val="StileArial"/>
                <w:b/>
                <w:bCs/>
              </w:rPr>
            </w:pPr>
            <w:r>
              <w:rPr>
                <w:rStyle w:val="StileArial"/>
                <w:b/>
                <w:bCs/>
              </w:rPr>
              <w:t>Risposta</w:t>
            </w:r>
          </w:p>
        </w:tc>
      </w:tr>
      <w:tr w:rsidR="003A4C94" w14:paraId="3BE981C7" w14:textId="77777777" w:rsidTr="003A4C94">
        <w:tc>
          <w:tcPr>
            <w:tcW w:w="4956" w:type="dxa"/>
          </w:tcPr>
          <w:p w14:paraId="410589E1" w14:textId="1916EB89" w:rsidR="003A4C94" w:rsidRPr="003A4C94" w:rsidRDefault="003A4C94" w:rsidP="00F043D1">
            <w:pPr>
              <w:pStyle w:val="Paragrafoelenco"/>
              <w:numPr>
                <w:ilvl w:val="0"/>
                <w:numId w:val="16"/>
              </w:numPr>
              <w:spacing w:before="120" w:after="120"/>
              <w:ind w:left="318" w:hanging="357"/>
              <w:contextualSpacing w:val="0"/>
              <w:jc w:val="both"/>
              <w:rPr>
                <w:rStyle w:val="StileArial"/>
                <w:u w:val="single"/>
              </w:rPr>
            </w:pPr>
            <w:bookmarkStart w:id="1" w:name="_Hlk69376817"/>
            <w:r w:rsidRPr="003B01DA">
              <w:rPr>
                <w:rStyle w:val="StileArial"/>
              </w:rPr>
              <w:t xml:space="preserve">Con riferimento a </w:t>
            </w:r>
            <w:bookmarkStart w:id="2" w:name="_Hlk69376686"/>
            <w:r w:rsidRPr="003B01DA">
              <w:rPr>
                <w:rStyle w:val="StileArial"/>
              </w:rPr>
              <w:t>tutti gli</w:t>
            </w:r>
            <w:r>
              <w:rPr>
                <w:rStyle w:val="StileArial"/>
              </w:rPr>
              <w:t xml:space="preserve"> affidamenti </w:t>
            </w:r>
            <w:r w:rsidRPr="003B01DA">
              <w:rPr>
                <w:rStyle w:val="StileArial"/>
              </w:rPr>
              <w:t>gestiti dalla Vostra Azienda</w:t>
            </w:r>
            <w:bookmarkEnd w:id="1"/>
            <w:bookmarkEnd w:id="2"/>
            <w:r w:rsidRPr="003B01DA">
              <w:rPr>
                <w:rStyle w:val="StileArial"/>
              </w:rPr>
              <w:t>, per quanti Comuni è stato già approvato</w:t>
            </w:r>
            <w:r>
              <w:rPr>
                <w:rStyle w:val="StileArial"/>
              </w:rPr>
              <w:t xml:space="preserve"> dall’ETC</w:t>
            </w:r>
            <w:r w:rsidRPr="003B01DA">
              <w:rPr>
                <w:rStyle w:val="StileArial"/>
              </w:rPr>
              <w:t xml:space="preserve"> il PEF 2020 ai sensi del MTR </w:t>
            </w:r>
            <w:r>
              <w:rPr>
                <w:rStyle w:val="StileArial"/>
              </w:rPr>
              <w:t xml:space="preserve">(PEF 2020 new) di cui alla </w:t>
            </w:r>
            <w:r w:rsidRPr="003B01DA">
              <w:rPr>
                <w:rStyle w:val="StileArial"/>
              </w:rPr>
              <w:t xml:space="preserve">Delibera 443/2019/R/Rif? </w:t>
            </w:r>
            <w:bookmarkStart w:id="3" w:name="_Hlk69329077"/>
            <w:r w:rsidRPr="00A10F15">
              <w:rPr>
                <w:rStyle w:val="StileArial"/>
                <w:i/>
                <w:iCs/>
              </w:rPr>
              <w:t xml:space="preserve">[nella risposta indicare </w:t>
            </w:r>
            <w:r>
              <w:rPr>
                <w:rStyle w:val="StileArial"/>
                <w:i/>
                <w:iCs/>
              </w:rPr>
              <w:t xml:space="preserve">il </w:t>
            </w:r>
            <w:r w:rsidRPr="00A10F15">
              <w:rPr>
                <w:rStyle w:val="StileArial"/>
                <w:i/>
                <w:iCs/>
              </w:rPr>
              <w:t xml:space="preserve">numero di </w:t>
            </w:r>
            <w:r>
              <w:rPr>
                <w:rStyle w:val="StileArial"/>
                <w:i/>
                <w:iCs/>
              </w:rPr>
              <w:t>C</w:t>
            </w:r>
            <w:r w:rsidRPr="00A10F15">
              <w:rPr>
                <w:rStyle w:val="StileArial"/>
                <w:i/>
                <w:iCs/>
              </w:rPr>
              <w:t>omuni</w:t>
            </w:r>
            <w:r>
              <w:rPr>
                <w:rStyle w:val="StileArial"/>
                <w:i/>
                <w:iCs/>
              </w:rPr>
              <w:t>; date le scadenze amministrative di legge dovrebbero corrispondere alla totalità dei Comuni gestiti</w:t>
            </w:r>
            <w:r w:rsidRPr="00A10F15">
              <w:rPr>
                <w:rStyle w:val="StileArial"/>
                <w:i/>
                <w:iCs/>
              </w:rPr>
              <w:t>]</w:t>
            </w:r>
            <w:bookmarkEnd w:id="3"/>
          </w:p>
        </w:tc>
        <w:tc>
          <w:tcPr>
            <w:tcW w:w="4956" w:type="dxa"/>
          </w:tcPr>
          <w:p w14:paraId="0C874187" w14:textId="77777777" w:rsidR="003A4C94" w:rsidRDefault="003A4C94" w:rsidP="00F043D1">
            <w:pPr>
              <w:spacing w:after="120"/>
              <w:jc w:val="both"/>
              <w:rPr>
                <w:rStyle w:val="StileArial"/>
                <w:b/>
                <w:bCs/>
              </w:rPr>
            </w:pPr>
          </w:p>
        </w:tc>
      </w:tr>
      <w:tr w:rsidR="003A4C94" w14:paraId="049B22D8" w14:textId="77777777" w:rsidTr="003A4C94">
        <w:tc>
          <w:tcPr>
            <w:tcW w:w="4956" w:type="dxa"/>
          </w:tcPr>
          <w:p w14:paraId="08248FCE" w14:textId="343A0F0E" w:rsidR="003A4C94" w:rsidRPr="003A4C94" w:rsidRDefault="003A4C94" w:rsidP="00F043D1">
            <w:pPr>
              <w:pStyle w:val="Paragrafoelenco"/>
              <w:numPr>
                <w:ilvl w:val="0"/>
                <w:numId w:val="16"/>
              </w:numPr>
              <w:spacing w:before="120" w:after="120"/>
              <w:ind w:left="318" w:hanging="357"/>
              <w:contextualSpacing w:val="0"/>
              <w:jc w:val="both"/>
              <w:rPr>
                <w:rStyle w:val="StileArial"/>
                <w:i/>
                <w:iCs/>
              </w:rPr>
            </w:pPr>
            <w:bookmarkStart w:id="4" w:name="_Hlk69329074"/>
            <w:r w:rsidRPr="0076256C">
              <w:rPr>
                <w:rStyle w:val="StileArial"/>
              </w:rPr>
              <w:lastRenderedPageBreak/>
              <w:t>Per i Comuni indicati nella domanda A), quale è stata la variazione tariffaria media</w:t>
            </w:r>
            <w:r>
              <w:rPr>
                <w:rStyle w:val="StileArial"/>
              </w:rPr>
              <w:t xml:space="preserve"> aggregata approvata con il MTR? </w:t>
            </w:r>
            <w:bookmarkEnd w:id="4"/>
            <w:r w:rsidRPr="00A10F15">
              <w:rPr>
                <w:rStyle w:val="StileArial"/>
                <w:i/>
                <w:iCs/>
              </w:rPr>
              <w:t>[nella risposta indicare la variazione % media</w:t>
            </w:r>
            <w:r>
              <w:rPr>
                <w:rStyle w:val="StileArial"/>
                <w:i/>
                <w:iCs/>
              </w:rPr>
              <w:t>, calcolata come rapporto tra la somma di tutti i</w:t>
            </w:r>
            <w:r w:rsidRPr="00A10F15">
              <w:rPr>
                <w:rStyle w:val="StileArial"/>
                <w:i/>
                <w:iCs/>
              </w:rPr>
              <w:t xml:space="preserve"> PEF 2020 new rispetto a</w:t>
            </w:r>
            <w:r>
              <w:rPr>
                <w:rStyle w:val="StileArial"/>
                <w:i/>
                <w:iCs/>
              </w:rPr>
              <w:t xml:space="preserve">lla somma di tutti i </w:t>
            </w:r>
            <w:r w:rsidRPr="00A10F15">
              <w:rPr>
                <w:rStyle w:val="StileArial"/>
                <w:i/>
                <w:iCs/>
              </w:rPr>
              <w:t>corrispettiv</w:t>
            </w:r>
            <w:r>
              <w:rPr>
                <w:rStyle w:val="StileArial"/>
                <w:i/>
                <w:iCs/>
              </w:rPr>
              <w:t>i</w:t>
            </w:r>
            <w:r w:rsidRPr="00A10F15">
              <w:rPr>
                <w:rStyle w:val="StileArial"/>
                <w:i/>
                <w:iCs/>
              </w:rPr>
              <w:t xml:space="preserve"> 2019]</w:t>
            </w:r>
          </w:p>
        </w:tc>
        <w:tc>
          <w:tcPr>
            <w:tcW w:w="4956" w:type="dxa"/>
          </w:tcPr>
          <w:p w14:paraId="7DAD8383" w14:textId="77777777" w:rsidR="003A4C94" w:rsidRDefault="003A4C94" w:rsidP="00F043D1">
            <w:pPr>
              <w:spacing w:after="120"/>
              <w:jc w:val="both"/>
              <w:rPr>
                <w:rStyle w:val="StileArial"/>
                <w:b/>
                <w:bCs/>
              </w:rPr>
            </w:pPr>
          </w:p>
        </w:tc>
      </w:tr>
      <w:tr w:rsidR="003A4C94" w14:paraId="1B19F7F0" w14:textId="77777777" w:rsidTr="003A4C94">
        <w:trPr>
          <w:trHeight w:val="1630"/>
        </w:trPr>
        <w:tc>
          <w:tcPr>
            <w:tcW w:w="4956" w:type="dxa"/>
          </w:tcPr>
          <w:p w14:paraId="4E945B76" w14:textId="7577EB1F" w:rsidR="003A4C94" w:rsidRPr="003A4C94" w:rsidRDefault="003A4C94" w:rsidP="003A4C94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Style w:val="StileArial"/>
                <w:i/>
                <w:iCs/>
              </w:rPr>
            </w:pPr>
            <w:r w:rsidRPr="0076256C">
              <w:rPr>
                <w:rStyle w:val="StileArial"/>
              </w:rPr>
              <w:t xml:space="preserve">Con riferimento ai Comuni indicati nella domanda A), per quanti </w:t>
            </w:r>
            <w:r>
              <w:rPr>
                <w:rStyle w:val="StileArial"/>
              </w:rPr>
              <w:t xml:space="preserve">di essi </w:t>
            </w:r>
            <w:r w:rsidRPr="0076256C">
              <w:rPr>
                <w:rStyle w:val="StileArial"/>
              </w:rPr>
              <w:t xml:space="preserve">è stato approvato </w:t>
            </w:r>
            <w:r>
              <w:rPr>
                <w:rStyle w:val="StileArial"/>
              </w:rPr>
              <w:t xml:space="preserve">dall’ETC </w:t>
            </w:r>
            <w:r w:rsidRPr="0076256C">
              <w:rPr>
                <w:rStyle w:val="StileArial"/>
              </w:rPr>
              <w:t>un PEF 2020 con una variazione rispetto al 2019 superiore al 6,6%</w:t>
            </w:r>
            <w:r>
              <w:rPr>
                <w:rStyle w:val="StileArial"/>
              </w:rPr>
              <w:t xml:space="preserve">, con </w:t>
            </w:r>
            <w:r w:rsidRPr="0076256C">
              <w:rPr>
                <w:rStyle w:val="StileArial"/>
              </w:rPr>
              <w:t>specifica istanza dell’ETC</w:t>
            </w:r>
            <w:r>
              <w:rPr>
                <w:rStyle w:val="StileArial"/>
              </w:rPr>
              <w:t xml:space="preserve"> ad ARERA</w:t>
            </w:r>
            <w:r w:rsidRPr="0076256C">
              <w:rPr>
                <w:rStyle w:val="StileArial"/>
              </w:rPr>
              <w:t>?</w:t>
            </w:r>
            <w:r>
              <w:rPr>
                <w:rStyle w:val="StileArial"/>
              </w:rPr>
              <w:t xml:space="preserve"> </w:t>
            </w:r>
            <w:r w:rsidRPr="00A10F15">
              <w:rPr>
                <w:rStyle w:val="StileArial"/>
                <w:i/>
                <w:iCs/>
              </w:rPr>
              <w:t>[nella risposta indicare numero di comuni]</w:t>
            </w:r>
          </w:p>
        </w:tc>
        <w:tc>
          <w:tcPr>
            <w:tcW w:w="4956" w:type="dxa"/>
          </w:tcPr>
          <w:p w14:paraId="2C85910A" w14:textId="77777777" w:rsidR="003A4C94" w:rsidRDefault="003A4C94" w:rsidP="00F043D1">
            <w:pPr>
              <w:spacing w:after="120"/>
              <w:jc w:val="both"/>
              <w:rPr>
                <w:rStyle w:val="StileArial"/>
                <w:b/>
                <w:bCs/>
              </w:rPr>
            </w:pPr>
          </w:p>
        </w:tc>
      </w:tr>
      <w:tr w:rsidR="003A4C94" w14:paraId="34A41CA1" w14:textId="77777777" w:rsidTr="003A4C94">
        <w:tc>
          <w:tcPr>
            <w:tcW w:w="4956" w:type="dxa"/>
          </w:tcPr>
          <w:p w14:paraId="4E497AB8" w14:textId="52C368CC" w:rsidR="003A4C94" w:rsidRPr="003A4C94" w:rsidRDefault="003A4C94" w:rsidP="00F043D1">
            <w:pPr>
              <w:pStyle w:val="Paragrafoelenco"/>
              <w:numPr>
                <w:ilvl w:val="0"/>
                <w:numId w:val="16"/>
              </w:numPr>
              <w:spacing w:before="120" w:after="120"/>
              <w:ind w:left="318"/>
              <w:contextualSpacing w:val="0"/>
              <w:jc w:val="both"/>
              <w:rPr>
                <w:rStyle w:val="StileArial"/>
                <w:i/>
                <w:iCs/>
              </w:rPr>
            </w:pPr>
            <w:r>
              <w:rPr>
                <w:rStyle w:val="StileArial"/>
              </w:rPr>
              <w:t xml:space="preserve">Che durata media hanno gli affidamenti per i Comuni </w:t>
            </w:r>
            <w:r w:rsidRPr="00A10F15">
              <w:rPr>
                <w:rStyle w:val="StileArial"/>
              </w:rPr>
              <w:t>gestiti dalla Vostra Azienda</w:t>
            </w:r>
            <w:r>
              <w:rPr>
                <w:rStyle w:val="StileArial"/>
              </w:rPr>
              <w:t xml:space="preserve">? </w:t>
            </w:r>
            <w:r w:rsidRPr="00A10F15">
              <w:rPr>
                <w:rStyle w:val="StileArial"/>
                <w:i/>
                <w:iCs/>
              </w:rPr>
              <w:t>[nella risposta indicare numero di</w:t>
            </w:r>
            <w:r>
              <w:rPr>
                <w:rStyle w:val="StileArial"/>
                <w:i/>
                <w:iCs/>
              </w:rPr>
              <w:t xml:space="preserve"> anni</w:t>
            </w:r>
            <w:r w:rsidRPr="00A10F15">
              <w:rPr>
                <w:rStyle w:val="StileArial"/>
                <w:i/>
                <w:iCs/>
              </w:rPr>
              <w:t>]</w:t>
            </w:r>
          </w:p>
        </w:tc>
        <w:tc>
          <w:tcPr>
            <w:tcW w:w="4956" w:type="dxa"/>
          </w:tcPr>
          <w:p w14:paraId="73F5B816" w14:textId="77777777" w:rsidR="003A4C94" w:rsidRDefault="003A4C94" w:rsidP="00F043D1">
            <w:pPr>
              <w:spacing w:after="120"/>
              <w:jc w:val="both"/>
              <w:rPr>
                <w:rStyle w:val="StileArial"/>
                <w:b/>
                <w:bCs/>
              </w:rPr>
            </w:pPr>
          </w:p>
        </w:tc>
      </w:tr>
      <w:tr w:rsidR="003A4C94" w14:paraId="56502FE1" w14:textId="77777777" w:rsidTr="003A4C94">
        <w:trPr>
          <w:trHeight w:val="1539"/>
        </w:trPr>
        <w:tc>
          <w:tcPr>
            <w:tcW w:w="4956" w:type="dxa"/>
          </w:tcPr>
          <w:p w14:paraId="16EB110D" w14:textId="0842DB6E" w:rsidR="003A4C94" w:rsidRPr="003A4C94" w:rsidRDefault="003A4C94" w:rsidP="003A4C94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Style w:val="StileArial"/>
                <w:i/>
                <w:iCs/>
              </w:rPr>
            </w:pPr>
            <w:r w:rsidRPr="00A10F15">
              <w:rPr>
                <w:rStyle w:val="StileArial"/>
              </w:rPr>
              <w:t xml:space="preserve">Con riferimento a tutti gli </w:t>
            </w:r>
            <w:r>
              <w:rPr>
                <w:rStyle w:val="StileArial"/>
              </w:rPr>
              <w:t xml:space="preserve">affidamenti </w:t>
            </w:r>
            <w:r w:rsidRPr="00A10F15">
              <w:rPr>
                <w:rStyle w:val="StileArial"/>
              </w:rPr>
              <w:t>gestiti dalla Vostra Azienda</w:t>
            </w:r>
            <w:r>
              <w:rPr>
                <w:rStyle w:val="StileArial"/>
              </w:rPr>
              <w:t xml:space="preserve">, quanto incide mediamente il ricorso a mezzi in </w:t>
            </w:r>
            <w:r w:rsidRPr="00CF0A57">
              <w:rPr>
                <w:rStyle w:val="StileArial"/>
                <w:i/>
                <w:iCs/>
              </w:rPr>
              <w:t>leasing</w:t>
            </w:r>
            <w:r>
              <w:rPr>
                <w:rStyle w:val="StileArial"/>
              </w:rPr>
              <w:t xml:space="preserve"> o noleggio rispetto alla totalità dei mezzi in uso</w:t>
            </w:r>
            <w:r w:rsidRPr="00A10F15">
              <w:rPr>
                <w:rStyle w:val="StileArial"/>
                <w:i/>
                <w:iCs/>
              </w:rPr>
              <w:t xml:space="preserve">? [nella risposta indicare </w:t>
            </w:r>
            <w:r>
              <w:rPr>
                <w:rStyle w:val="StileArial"/>
                <w:i/>
                <w:iCs/>
              </w:rPr>
              <w:t>la % rispetto alla totalità dei mezzi in uso</w:t>
            </w:r>
            <w:r w:rsidRPr="00A10F15">
              <w:rPr>
                <w:rStyle w:val="StileArial"/>
                <w:i/>
                <w:iCs/>
              </w:rPr>
              <w:t>]</w:t>
            </w:r>
          </w:p>
        </w:tc>
        <w:tc>
          <w:tcPr>
            <w:tcW w:w="4956" w:type="dxa"/>
          </w:tcPr>
          <w:p w14:paraId="52F9DAEA" w14:textId="77777777" w:rsidR="003A4C94" w:rsidRDefault="003A4C94" w:rsidP="00F043D1">
            <w:pPr>
              <w:spacing w:after="120"/>
              <w:jc w:val="both"/>
              <w:rPr>
                <w:rStyle w:val="StileArial"/>
                <w:b/>
                <w:bCs/>
              </w:rPr>
            </w:pPr>
          </w:p>
        </w:tc>
      </w:tr>
    </w:tbl>
    <w:p w14:paraId="609C3AD1" w14:textId="77777777" w:rsidR="003B01DA" w:rsidRDefault="003B01DA" w:rsidP="00CF0A57">
      <w:pPr>
        <w:spacing w:after="120"/>
        <w:jc w:val="both"/>
        <w:rPr>
          <w:rStyle w:val="StileArial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3A4C94" w14:paraId="5E6A9EAE" w14:textId="77777777" w:rsidTr="003A4C94">
        <w:tc>
          <w:tcPr>
            <w:tcW w:w="4956" w:type="dxa"/>
          </w:tcPr>
          <w:p w14:paraId="04A73B98" w14:textId="3F8EF17B" w:rsidR="003A4C94" w:rsidRDefault="003A4C94" w:rsidP="003A4C94">
            <w:pPr>
              <w:spacing w:after="120"/>
              <w:jc w:val="center"/>
              <w:rPr>
                <w:rStyle w:val="StileArial"/>
                <w:b/>
                <w:bCs/>
              </w:rPr>
            </w:pPr>
            <w:r w:rsidRPr="003B01DA">
              <w:rPr>
                <w:rStyle w:val="StileArial"/>
                <w:b/>
                <w:bCs/>
              </w:rPr>
              <w:t>Questionario – Fattispecie A</w:t>
            </w:r>
          </w:p>
        </w:tc>
        <w:tc>
          <w:tcPr>
            <w:tcW w:w="4956" w:type="dxa"/>
          </w:tcPr>
          <w:p w14:paraId="1EA5EC65" w14:textId="2F6E8FC9" w:rsidR="003A4C94" w:rsidRDefault="003A4C94" w:rsidP="003A4C94">
            <w:pPr>
              <w:spacing w:after="120"/>
              <w:jc w:val="center"/>
              <w:rPr>
                <w:rStyle w:val="StileArial"/>
                <w:b/>
                <w:bCs/>
              </w:rPr>
            </w:pPr>
            <w:r>
              <w:rPr>
                <w:rStyle w:val="StileArial"/>
                <w:b/>
                <w:bCs/>
              </w:rPr>
              <w:t>Risposta</w:t>
            </w:r>
          </w:p>
        </w:tc>
      </w:tr>
      <w:tr w:rsidR="003A4C94" w14:paraId="14AD004E" w14:textId="77777777" w:rsidTr="003A4C94">
        <w:tc>
          <w:tcPr>
            <w:tcW w:w="4956" w:type="dxa"/>
          </w:tcPr>
          <w:p w14:paraId="3B5657B2" w14:textId="0B9DAAB9" w:rsidR="003A4C94" w:rsidRPr="003A4C94" w:rsidRDefault="003A4C94" w:rsidP="007C3B76">
            <w:pPr>
              <w:pStyle w:val="Paragrafoelenco"/>
              <w:numPr>
                <w:ilvl w:val="0"/>
                <w:numId w:val="16"/>
              </w:numPr>
              <w:spacing w:before="120" w:after="120"/>
              <w:ind w:left="318"/>
              <w:contextualSpacing w:val="0"/>
              <w:jc w:val="both"/>
              <w:rPr>
                <w:rStyle w:val="StileArial"/>
                <w:i/>
                <w:iCs/>
              </w:rPr>
            </w:pPr>
            <w:r w:rsidRPr="00996191">
              <w:rPr>
                <w:rStyle w:val="StileArial"/>
              </w:rPr>
              <w:t>Per i Comuni indicati nella domanda A)</w:t>
            </w:r>
            <w:r>
              <w:rPr>
                <w:rStyle w:val="StileArial"/>
              </w:rPr>
              <w:t>, i</w:t>
            </w:r>
            <w:r w:rsidRPr="003B01DA">
              <w:rPr>
                <w:rStyle w:val="StileArial"/>
              </w:rPr>
              <w:t xml:space="preserve">n quanti Comuni il PEF 2020 </w:t>
            </w:r>
            <w:r w:rsidRPr="00996191">
              <w:rPr>
                <w:rStyle w:val="StileArial"/>
              </w:rPr>
              <w:t xml:space="preserve">(PEF 2020 new) </w:t>
            </w:r>
            <w:r w:rsidRPr="003B01DA">
              <w:rPr>
                <w:rStyle w:val="StileArial"/>
              </w:rPr>
              <w:t xml:space="preserve">approvato ai sensi del MTR ha comportato una riduzione del valore del corrispettivo rispetto al valore contrattualmente predefinito </w:t>
            </w:r>
            <w:r>
              <w:rPr>
                <w:rStyle w:val="StileArial"/>
              </w:rPr>
              <w:t xml:space="preserve">per l’anno 2020 </w:t>
            </w:r>
            <w:r w:rsidRPr="003B01DA">
              <w:rPr>
                <w:rStyle w:val="StileArial"/>
              </w:rPr>
              <w:t xml:space="preserve">con le regole </w:t>
            </w:r>
            <w:r w:rsidRPr="00CF0A57">
              <w:rPr>
                <w:rStyle w:val="StileArial"/>
                <w:i/>
                <w:iCs/>
              </w:rPr>
              <w:t>ante</w:t>
            </w:r>
            <w:r w:rsidRPr="003B01DA">
              <w:rPr>
                <w:rStyle w:val="StileArial"/>
              </w:rPr>
              <w:t xml:space="preserve"> ARERA</w:t>
            </w:r>
            <w:r>
              <w:rPr>
                <w:rStyle w:val="StileArial"/>
              </w:rPr>
              <w:t xml:space="preserve"> </w:t>
            </w:r>
            <w:r w:rsidRPr="00996191">
              <w:rPr>
                <w:rStyle w:val="StileArial"/>
              </w:rPr>
              <w:t xml:space="preserve">(PEF 2020 </w:t>
            </w:r>
            <w:proofErr w:type="spellStart"/>
            <w:r w:rsidRPr="00996191">
              <w:rPr>
                <w:rStyle w:val="StileArial"/>
              </w:rPr>
              <w:t>old</w:t>
            </w:r>
            <w:proofErr w:type="spellEnd"/>
            <w:r w:rsidRPr="00996191">
              <w:rPr>
                <w:rStyle w:val="StileArial"/>
              </w:rPr>
              <w:t>)</w:t>
            </w:r>
            <w:r w:rsidRPr="003B01DA">
              <w:rPr>
                <w:rStyle w:val="StileArial"/>
              </w:rPr>
              <w:t xml:space="preserve">? </w:t>
            </w:r>
            <w:r w:rsidRPr="00A10F15">
              <w:rPr>
                <w:rStyle w:val="StileArial"/>
                <w:i/>
                <w:iCs/>
              </w:rPr>
              <w:t xml:space="preserve">[nella risposta indicare </w:t>
            </w:r>
            <w:r>
              <w:rPr>
                <w:rStyle w:val="StileArial"/>
                <w:i/>
                <w:iCs/>
              </w:rPr>
              <w:t xml:space="preserve">il </w:t>
            </w:r>
            <w:r w:rsidRPr="00A10F15">
              <w:rPr>
                <w:rStyle w:val="StileArial"/>
                <w:i/>
                <w:iCs/>
              </w:rPr>
              <w:t xml:space="preserve">numero di </w:t>
            </w:r>
            <w:r>
              <w:rPr>
                <w:rStyle w:val="StileArial"/>
                <w:i/>
                <w:iCs/>
              </w:rPr>
              <w:t>C</w:t>
            </w:r>
            <w:r w:rsidRPr="00A10F15">
              <w:rPr>
                <w:rStyle w:val="StileArial"/>
                <w:i/>
                <w:iCs/>
              </w:rPr>
              <w:t>omuni]</w:t>
            </w:r>
          </w:p>
        </w:tc>
        <w:tc>
          <w:tcPr>
            <w:tcW w:w="4956" w:type="dxa"/>
          </w:tcPr>
          <w:p w14:paraId="7A6F2360" w14:textId="77777777" w:rsidR="003A4C94" w:rsidRDefault="003A4C94" w:rsidP="003B01DA">
            <w:pPr>
              <w:spacing w:after="120"/>
              <w:jc w:val="both"/>
              <w:rPr>
                <w:rStyle w:val="StileArial"/>
                <w:b/>
                <w:bCs/>
              </w:rPr>
            </w:pPr>
          </w:p>
        </w:tc>
      </w:tr>
      <w:tr w:rsidR="003A4C94" w14:paraId="68250221" w14:textId="77777777" w:rsidTr="003A4C94">
        <w:tc>
          <w:tcPr>
            <w:tcW w:w="4956" w:type="dxa"/>
          </w:tcPr>
          <w:p w14:paraId="4BF16F80" w14:textId="52326593" w:rsidR="003A4C94" w:rsidRPr="003A4C94" w:rsidRDefault="003A4C94" w:rsidP="007C3B76">
            <w:pPr>
              <w:pStyle w:val="Paragrafoelenco"/>
              <w:numPr>
                <w:ilvl w:val="0"/>
                <w:numId w:val="16"/>
              </w:numPr>
              <w:spacing w:before="120" w:after="120"/>
              <w:ind w:left="318"/>
              <w:contextualSpacing w:val="0"/>
              <w:jc w:val="both"/>
              <w:rPr>
                <w:rStyle w:val="StileArial"/>
                <w:i/>
                <w:iCs/>
              </w:rPr>
            </w:pPr>
            <w:bookmarkStart w:id="5" w:name="_Hlk69380860"/>
            <w:r w:rsidRPr="00996191">
              <w:rPr>
                <w:rStyle w:val="StileArial"/>
              </w:rPr>
              <w:t>Per i Comuni indicati nella domanda A),</w:t>
            </w:r>
            <w:bookmarkEnd w:id="5"/>
            <w:r w:rsidRPr="00996191">
              <w:rPr>
                <w:rStyle w:val="StileArial"/>
              </w:rPr>
              <w:t xml:space="preserve"> </w:t>
            </w:r>
            <w:r w:rsidRPr="00635728">
              <w:rPr>
                <w:rStyle w:val="StileArial"/>
              </w:rPr>
              <w:t xml:space="preserve">in quanti Comuni </w:t>
            </w:r>
            <w:r w:rsidRPr="00016C93">
              <w:rPr>
                <w:rStyle w:val="StileArial"/>
              </w:rPr>
              <w:t>il valore dei Ricavi da Raccolta Differenziata (AR e AR</w:t>
            </w:r>
            <w:r w:rsidRPr="00016C93">
              <w:rPr>
                <w:rStyle w:val="StileArial"/>
                <w:sz w:val="14"/>
                <w:szCs w:val="16"/>
              </w:rPr>
              <w:t>CONAI</w:t>
            </w:r>
            <w:r w:rsidRPr="00016C93">
              <w:rPr>
                <w:rStyle w:val="StileArial"/>
              </w:rPr>
              <w:t xml:space="preserve">) </w:t>
            </w:r>
            <w:r>
              <w:rPr>
                <w:rStyle w:val="StileArial"/>
              </w:rPr>
              <w:t>è</w:t>
            </w:r>
            <w:r w:rsidRPr="00016C93">
              <w:rPr>
                <w:rStyle w:val="StileArial"/>
              </w:rPr>
              <w:t xml:space="preserve"> contabilizzat</w:t>
            </w:r>
            <w:r>
              <w:rPr>
                <w:rStyle w:val="StileArial"/>
              </w:rPr>
              <w:t>o</w:t>
            </w:r>
            <w:r w:rsidRPr="00016C93">
              <w:rPr>
                <w:rStyle w:val="StileArial"/>
              </w:rPr>
              <w:t xml:space="preserve"> direttamente da</w:t>
            </w:r>
            <w:r>
              <w:rPr>
                <w:rStyle w:val="StileArial"/>
              </w:rPr>
              <w:t>l</w:t>
            </w:r>
            <w:r w:rsidRPr="00016C93">
              <w:rPr>
                <w:rStyle w:val="StileArial"/>
              </w:rPr>
              <w:t xml:space="preserve"> Comune, senza transitare nei ricavi del Gestore e quindi senza entrare nel PEF grezzo trasmesso dal Gestore</w:t>
            </w:r>
            <w:r>
              <w:rPr>
                <w:rStyle w:val="StileArial"/>
              </w:rPr>
              <w:t xml:space="preserve"> per il MTR</w:t>
            </w:r>
            <w:r w:rsidRPr="00016C93">
              <w:rPr>
                <w:rStyle w:val="StileArial"/>
              </w:rPr>
              <w:t xml:space="preserve">? </w:t>
            </w:r>
            <w:bookmarkStart w:id="6" w:name="_Hlk69327035"/>
            <w:r w:rsidRPr="00A10F15">
              <w:rPr>
                <w:rStyle w:val="StileArial"/>
                <w:i/>
                <w:iCs/>
              </w:rPr>
              <w:t xml:space="preserve">[nella risposta indicare numero di </w:t>
            </w:r>
            <w:r>
              <w:rPr>
                <w:rStyle w:val="StileArial"/>
                <w:i/>
                <w:iCs/>
              </w:rPr>
              <w:t>C</w:t>
            </w:r>
            <w:r w:rsidRPr="00A10F15">
              <w:rPr>
                <w:rStyle w:val="StileArial"/>
                <w:i/>
                <w:iCs/>
              </w:rPr>
              <w:t>omuni]</w:t>
            </w:r>
            <w:bookmarkEnd w:id="6"/>
            <w:r w:rsidRPr="00016C93">
              <w:rPr>
                <w:rStyle w:val="StileArial"/>
              </w:rPr>
              <w:t xml:space="preserve">. Si chiede di confermare che in tali casi non </w:t>
            </w:r>
            <w:r>
              <w:rPr>
                <w:rStyle w:val="StileArial"/>
              </w:rPr>
              <w:t>sia</w:t>
            </w:r>
            <w:r w:rsidRPr="00016C93">
              <w:rPr>
                <w:rStyle w:val="StileArial"/>
              </w:rPr>
              <w:t xml:space="preserve"> stato applicato lo </w:t>
            </w:r>
            <w:r w:rsidRPr="00CF0A57">
              <w:rPr>
                <w:rStyle w:val="StileArial"/>
                <w:i/>
                <w:iCs/>
              </w:rPr>
              <w:t>sharing</w:t>
            </w:r>
            <w:r w:rsidRPr="00016C93">
              <w:rPr>
                <w:rStyle w:val="StileArial"/>
              </w:rPr>
              <w:t xml:space="preserve"> nel MTR a favore del Gestore. </w:t>
            </w:r>
            <w:r w:rsidRPr="00A10F15">
              <w:rPr>
                <w:rStyle w:val="StileArial"/>
                <w:i/>
                <w:iCs/>
              </w:rPr>
              <w:t>[nella risposta indicare si/no ovvero casistiche specifiche]</w:t>
            </w:r>
          </w:p>
        </w:tc>
        <w:tc>
          <w:tcPr>
            <w:tcW w:w="4956" w:type="dxa"/>
          </w:tcPr>
          <w:p w14:paraId="084F6010" w14:textId="77777777" w:rsidR="003A4C94" w:rsidRDefault="003A4C94" w:rsidP="003B01DA">
            <w:pPr>
              <w:spacing w:after="120"/>
              <w:jc w:val="both"/>
              <w:rPr>
                <w:rStyle w:val="StileArial"/>
                <w:b/>
                <w:bCs/>
              </w:rPr>
            </w:pPr>
          </w:p>
        </w:tc>
      </w:tr>
      <w:tr w:rsidR="003A4C94" w14:paraId="36D2E20C" w14:textId="77777777" w:rsidTr="003A4C94">
        <w:tc>
          <w:tcPr>
            <w:tcW w:w="4956" w:type="dxa"/>
          </w:tcPr>
          <w:p w14:paraId="6ECF8E4B" w14:textId="5FCFDAB5" w:rsidR="003A4C94" w:rsidRPr="003A4C94" w:rsidRDefault="003A4C94" w:rsidP="007C3B76">
            <w:pPr>
              <w:pStyle w:val="Paragrafoelenco"/>
              <w:numPr>
                <w:ilvl w:val="0"/>
                <w:numId w:val="16"/>
              </w:numPr>
              <w:spacing w:before="120" w:after="120"/>
              <w:ind w:left="318"/>
              <w:contextualSpacing w:val="0"/>
              <w:jc w:val="both"/>
              <w:rPr>
                <w:rStyle w:val="StileArial"/>
                <w:i/>
                <w:iCs/>
              </w:rPr>
            </w:pPr>
            <w:r w:rsidRPr="00996191">
              <w:rPr>
                <w:rStyle w:val="StileArial"/>
              </w:rPr>
              <w:t xml:space="preserve">Per i Comuni indicati nella domanda </w:t>
            </w:r>
            <w:r>
              <w:rPr>
                <w:rStyle w:val="StileArial"/>
              </w:rPr>
              <w:t>F</w:t>
            </w:r>
            <w:r w:rsidRPr="00996191">
              <w:rPr>
                <w:rStyle w:val="StileArial"/>
              </w:rPr>
              <w:t>),</w:t>
            </w:r>
            <w:r>
              <w:rPr>
                <w:rStyle w:val="StileArial"/>
              </w:rPr>
              <w:t xml:space="preserve"> a quanto ammonta la riduzione media aggregata del corrispettivo 2020 a seguito dell’applicazione del MTR? </w:t>
            </w:r>
            <w:r w:rsidRPr="00A10F15">
              <w:rPr>
                <w:rStyle w:val="StileArial"/>
                <w:i/>
                <w:iCs/>
              </w:rPr>
              <w:t xml:space="preserve">[nella risposta indicare il valore della % media di riduzione calcolata come rapporto tra </w:t>
            </w:r>
            <w:r>
              <w:rPr>
                <w:rStyle w:val="StileArial"/>
                <w:i/>
                <w:iCs/>
              </w:rPr>
              <w:t xml:space="preserve">somma di tutti i </w:t>
            </w:r>
            <w:r w:rsidRPr="00A10F15">
              <w:rPr>
                <w:rStyle w:val="StileArial"/>
                <w:i/>
                <w:iCs/>
              </w:rPr>
              <w:t xml:space="preserve">PEF 2020 new / </w:t>
            </w:r>
            <w:r>
              <w:rPr>
                <w:rStyle w:val="StileArial"/>
                <w:i/>
                <w:iCs/>
              </w:rPr>
              <w:t xml:space="preserve">somma di tutti i </w:t>
            </w:r>
            <w:r w:rsidRPr="00A10F15">
              <w:rPr>
                <w:rStyle w:val="StileArial"/>
                <w:i/>
                <w:iCs/>
              </w:rPr>
              <w:t xml:space="preserve">PEF 2020 </w:t>
            </w:r>
            <w:proofErr w:type="spellStart"/>
            <w:r w:rsidRPr="00A10F15">
              <w:rPr>
                <w:rStyle w:val="StileArial"/>
                <w:i/>
                <w:iCs/>
              </w:rPr>
              <w:t>old</w:t>
            </w:r>
            <w:proofErr w:type="spellEnd"/>
            <w:r w:rsidRPr="00A10F15">
              <w:rPr>
                <w:rStyle w:val="StileArial"/>
                <w:i/>
                <w:iCs/>
              </w:rPr>
              <w:t>]</w:t>
            </w:r>
          </w:p>
        </w:tc>
        <w:tc>
          <w:tcPr>
            <w:tcW w:w="4956" w:type="dxa"/>
          </w:tcPr>
          <w:p w14:paraId="2B92B913" w14:textId="77777777" w:rsidR="003A4C94" w:rsidRDefault="003A4C94" w:rsidP="003B01DA">
            <w:pPr>
              <w:spacing w:after="120"/>
              <w:jc w:val="both"/>
              <w:rPr>
                <w:rStyle w:val="StileArial"/>
                <w:b/>
                <w:bCs/>
              </w:rPr>
            </w:pPr>
          </w:p>
        </w:tc>
      </w:tr>
    </w:tbl>
    <w:p w14:paraId="4629C03A" w14:textId="77777777" w:rsidR="00016C93" w:rsidRDefault="00016C93" w:rsidP="00016C93">
      <w:pPr>
        <w:spacing w:after="120"/>
        <w:jc w:val="both"/>
        <w:rPr>
          <w:rStyle w:val="StileArial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7C3B76" w14:paraId="7A937720" w14:textId="77777777" w:rsidTr="007C3B76">
        <w:tc>
          <w:tcPr>
            <w:tcW w:w="4956" w:type="dxa"/>
          </w:tcPr>
          <w:p w14:paraId="43F49B2F" w14:textId="11171155" w:rsidR="007C3B76" w:rsidRDefault="007C3B76" w:rsidP="007C3B76">
            <w:pPr>
              <w:spacing w:after="120"/>
              <w:jc w:val="center"/>
              <w:rPr>
                <w:rStyle w:val="StileArial"/>
                <w:b/>
                <w:bCs/>
              </w:rPr>
            </w:pPr>
            <w:r w:rsidRPr="003B01DA">
              <w:rPr>
                <w:rStyle w:val="StileArial"/>
                <w:b/>
                <w:bCs/>
              </w:rPr>
              <w:lastRenderedPageBreak/>
              <w:t xml:space="preserve">Questionario – Fattispecie </w:t>
            </w:r>
            <w:r>
              <w:rPr>
                <w:rStyle w:val="StileArial"/>
                <w:b/>
                <w:bCs/>
              </w:rPr>
              <w:t>B</w:t>
            </w:r>
          </w:p>
        </w:tc>
        <w:tc>
          <w:tcPr>
            <w:tcW w:w="4956" w:type="dxa"/>
          </w:tcPr>
          <w:p w14:paraId="19F22C20" w14:textId="0CDCE3AD" w:rsidR="007C3B76" w:rsidRDefault="007C3B76" w:rsidP="007C3B76">
            <w:pPr>
              <w:spacing w:after="120"/>
              <w:jc w:val="center"/>
              <w:rPr>
                <w:rStyle w:val="StileArial"/>
                <w:b/>
                <w:bCs/>
              </w:rPr>
            </w:pPr>
            <w:r>
              <w:rPr>
                <w:rStyle w:val="StileArial"/>
                <w:b/>
                <w:bCs/>
              </w:rPr>
              <w:t>Risposta</w:t>
            </w:r>
          </w:p>
        </w:tc>
      </w:tr>
      <w:tr w:rsidR="007C3B76" w14:paraId="72DF383B" w14:textId="77777777" w:rsidTr="007C3B76">
        <w:tc>
          <w:tcPr>
            <w:tcW w:w="4956" w:type="dxa"/>
          </w:tcPr>
          <w:p w14:paraId="064E0CFA" w14:textId="64CFA046" w:rsidR="007C3B76" w:rsidRPr="007C3B76" w:rsidRDefault="007C3B76" w:rsidP="007C3B76">
            <w:pPr>
              <w:pStyle w:val="Paragrafoelenco"/>
              <w:numPr>
                <w:ilvl w:val="0"/>
                <w:numId w:val="16"/>
              </w:numPr>
              <w:spacing w:before="120" w:after="120"/>
              <w:ind w:left="318"/>
              <w:contextualSpacing w:val="0"/>
              <w:jc w:val="both"/>
              <w:rPr>
                <w:rStyle w:val="StileArial"/>
                <w:i/>
                <w:iCs/>
              </w:rPr>
            </w:pPr>
            <w:r w:rsidRPr="00996191">
              <w:rPr>
                <w:rStyle w:val="StileArial"/>
              </w:rPr>
              <w:t>Per i Comuni indicati nella domanda A),</w:t>
            </w:r>
            <w:r>
              <w:rPr>
                <w:rStyle w:val="StileArial"/>
              </w:rPr>
              <w:t xml:space="preserve"> i</w:t>
            </w:r>
            <w:r w:rsidRPr="003B01DA">
              <w:rPr>
                <w:rStyle w:val="StileArial"/>
              </w:rPr>
              <w:t xml:space="preserve">n quanti Comuni il PEF 2020 approvato ai sensi del MTR </w:t>
            </w:r>
            <w:r>
              <w:rPr>
                <w:rStyle w:val="StileArial"/>
              </w:rPr>
              <w:t xml:space="preserve">(PEF 2020 new) </w:t>
            </w:r>
            <w:r w:rsidRPr="003B01DA">
              <w:rPr>
                <w:rStyle w:val="StileArial"/>
              </w:rPr>
              <w:t>ha comportato una</w:t>
            </w:r>
            <w:r>
              <w:rPr>
                <w:rStyle w:val="StileArial"/>
              </w:rPr>
              <w:t xml:space="preserve"> variazione tariffaria inferiore a quella massima necessaria per la copertura dei costi riconosciuti dal MTR (PEF 2020 Grezzo)</w:t>
            </w:r>
            <w:r w:rsidRPr="003B01DA">
              <w:rPr>
                <w:rStyle w:val="StileArial"/>
              </w:rPr>
              <w:t xml:space="preserve">? </w:t>
            </w:r>
            <w:r w:rsidRPr="00A10F15">
              <w:rPr>
                <w:rStyle w:val="StileArial"/>
                <w:i/>
                <w:iCs/>
              </w:rPr>
              <w:t xml:space="preserve">[nella risposta indicare numero di </w:t>
            </w:r>
            <w:r>
              <w:rPr>
                <w:rStyle w:val="StileArial"/>
                <w:i/>
                <w:iCs/>
              </w:rPr>
              <w:t>C</w:t>
            </w:r>
            <w:r w:rsidRPr="00A10F15">
              <w:rPr>
                <w:rStyle w:val="StileArial"/>
                <w:i/>
                <w:iCs/>
              </w:rPr>
              <w:t>omuni</w:t>
            </w:r>
            <w:r>
              <w:rPr>
                <w:rStyle w:val="StileArial"/>
                <w:i/>
                <w:iCs/>
              </w:rPr>
              <w:t xml:space="preserve"> per cui </w:t>
            </w:r>
            <w:r w:rsidRPr="00635728">
              <w:rPr>
                <w:rStyle w:val="StileArial"/>
                <w:i/>
                <w:iCs/>
              </w:rPr>
              <w:t>PEF 2020 new</w:t>
            </w:r>
            <w:r>
              <w:rPr>
                <w:rStyle w:val="StileArial"/>
                <w:i/>
                <w:iCs/>
              </w:rPr>
              <w:t xml:space="preserve"> è risultato inferiore rispetto al </w:t>
            </w:r>
            <w:r w:rsidRPr="00635728">
              <w:rPr>
                <w:rStyle w:val="StileArial"/>
                <w:i/>
                <w:iCs/>
              </w:rPr>
              <w:t>PEF 2020 Grezzo</w:t>
            </w:r>
            <w:r w:rsidRPr="00A10F15">
              <w:rPr>
                <w:rStyle w:val="StileArial"/>
                <w:i/>
                <w:iCs/>
              </w:rPr>
              <w:t>]</w:t>
            </w:r>
            <w:r>
              <w:rPr>
                <w:rStyle w:val="StileArial"/>
                <w:i/>
                <w:iCs/>
              </w:rPr>
              <w:t>.</w:t>
            </w:r>
            <w:r>
              <w:rPr>
                <w:rStyle w:val="StileArial"/>
                <w:color w:val="BFBFBF" w:themeColor="background1" w:themeShade="BF"/>
              </w:rPr>
              <w:t xml:space="preserve"> </w:t>
            </w:r>
            <w:r w:rsidRPr="00016C93">
              <w:rPr>
                <w:rStyle w:val="StileArial"/>
              </w:rPr>
              <w:t>A quanto ammonta la mancata copertura dei costi in media?</w:t>
            </w:r>
            <w:r w:rsidRPr="00016C93">
              <w:rPr>
                <w:rStyle w:val="StileArial"/>
                <w:color w:val="BFBFBF" w:themeColor="background1" w:themeShade="BF"/>
              </w:rPr>
              <w:t xml:space="preserve"> </w:t>
            </w:r>
            <w:r w:rsidRPr="00A10F15">
              <w:rPr>
                <w:rStyle w:val="StileArial"/>
                <w:i/>
                <w:iCs/>
              </w:rPr>
              <w:t xml:space="preserve">[nella risposta indicare il valore della % media calcolata come rapporto tra </w:t>
            </w:r>
            <w:r>
              <w:rPr>
                <w:rStyle w:val="StileArial"/>
                <w:i/>
                <w:iCs/>
              </w:rPr>
              <w:t xml:space="preserve">somma </w:t>
            </w:r>
            <w:r w:rsidRPr="00A10F15">
              <w:rPr>
                <w:rStyle w:val="StileArial"/>
                <w:i/>
                <w:iCs/>
              </w:rPr>
              <w:t>PEF 2020 new</w:t>
            </w:r>
            <w:r>
              <w:rPr>
                <w:rStyle w:val="StileArial"/>
                <w:i/>
                <w:iCs/>
              </w:rPr>
              <w:t xml:space="preserve"> </w:t>
            </w:r>
            <w:r w:rsidRPr="00A10F15">
              <w:rPr>
                <w:rStyle w:val="StileArial"/>
                <w:i/>
                <w:iCs/>
              </w:rPr>
              <w:t>/</w:t>
            </w:r>
            <w:r>
              <w:rPr>
                <w:rStyle w:val="StileArial"/>
                <w:i/>
                <w:iCs/>
              </w:rPr>
              <w:t xml:space="preserve"> somma </w:t>
            </w:r>
            <w:r w:rsidRPr="00A10F15">
              <w:rPr>
                <w:rStyle w:val="StileArial"/>
                <w:i/>
                <w:iCs/>
              </w:rPr>
              <w:t>PEF 2020 Grezzo]</w:t>
            </w:r>
          </w:p>
        </w:tc>
        <w:tc>
          <w:tcPr>
            <w:tcW w:w="4956" w:type="dxa"/>
          </w:tcPr>
          <w:p w14:paraId="7B547A28" w14:textId="77777777" w:rsidR="007C3B76" w:rsidRDefault="007C3B76" w:rsidP="00016C93">
            <w:pPr>
              <w:spacing w:after="120"/>
              <w:jc w:val="both"/>
              <w:rPr>
                <w:rStyle w:val="StileArial"/>
                <w:b/>
                <w:bCs/>
              </w:rPr>
            </w:pPr>
          </w:p>
        </w:tc>
      </w:tr>
      <w:tr w:rsidR="007C3B76" w14:paraId="30191CEA" w14:textId="77777777" w:rsidTr="007C3B76">
        <w:tc>
          <w:tcPr>
            <w:tcW w:w="4956" w:type="dxa"/>
          </w:tcPr>
          <w:p w14:paraId="787D1841" w14:textId="4FC0AE7C" w:rsidR="007C3B76" w:rsidRPr="007C3B76" w:rsidRDefault="007C3B76" w:rsidP="007C3B76">
            <w:pPr>
              <w:pStyle w:val="Paragrafoelenco"/>
              <w:numPr>
                <w:ilvl w:val="0"/>
                <w:numId w:val="16"/>
              </w:numPr>
              <w:spacing w:before="120" w:after="120"/>
              <w:ind w:left="318"/>
              <w:contextualSpacing w:val="0"/>
              <w:jc w:val="both"/>
              <w:rPr>
                <w:rStyle w:val="StileArial"/>
                <w:i/>
                <w:iCs/>
              </w:rPr>
            </w:pPr>
            <w:bookmarkStart w:id="7" w:name="_Hlk69328432"/>
            <w:r w:rsidRPr="0076256C">
              <w:rPr>
                <w:rStyle w:val="StileArial"/>
              </w:rPr>
              <w:t xml:space="preserve">Quanti dei Comuni indicati nella domanda </w:t>
            </w:r>
            <w:r>
              <w:rPr>
                <w:rStyle w:val="StileArial"/>
              </w:rPr>
              <w:t>I</w:t>
            </w:r>
            <w:r w:rsidRPr="0076256C">
              <w:rPr>
                <w:rStyle w:val="StileArial"/>
              </w:rPr>
              <w:t xml:space="preserve">), ai sensi dell’art. 4.3 della Delibera 443/2019/R/Rif, hanno approvato la variazione tariffaria minima pari alla differenza tra il tasso di inflazione programmata e il miglioramento della produttività (tra 1,2% e 1,7%)? </w:t>
            </w:r>
            <w:r w:rsidRPr="00A10F15">
              <w:rPr>
                <w:rStyle w:val="StileArial"/>
                <w:i/>
                <w:iCs/>
              </w:rPr>
              <w:t xml:space="preserve">[nella risposta indicare numero di </w:t>
            </w:r>
            <w:r>
              <w:rPr>
                <w:rStyle w:val="StileArial"/>
                <w:i/>
                <w:iCs/>
              </w:rPr>
              <w:t>C</w:t>
            </w:r>
            <w:r w:rsidRPr="00A10F15">
              <w:rPr>
                <w:rStyle w:val="StileArial"/>
                <w:i/>
                <w:iCs/>
              </w:rPr>
              <w:t>omuni]</w:t>
            </w:r>
            <w:bookmarkEnd w:id="7"/>
          </w:p>
        </w:tc>
        <w:tc>
          <w:tcPr>
            <w:tcW w:w="4956" w:type="dxa"/>
          </w:tcPr>
          <w:p w14:paraId="72187A4F" w14:textId="77777777" w:rsidR="007C3B76" w:rsidRDefault="007C3B76" w:rsidP="00016C93">
            <w:pPr>
              <w:spacing w:after="120"/>
              <w:jc w:val="both"/>
              <w:rPr>
                <w:rStyle w:val="StileArial"/>
                <w:b/>
                <w:bCs/>
              </w:rPr>
            </w:pPr>
          </w:p>
        </w:tc>
      </w:tr>
      <w:tr w:rsidR="007C3B76" w14:paraId="5798C98F" w14:textId="77777777" w:rsidTr="007C3B76">
        <w:tc>
          <w:tcPr>
            <w:tcW w:w="4956" w:type="dxa"/>
          </w:tcPr>
          <w:p w14:paraId="4E770C5B" w14:textId="6ECF1F0C" w:rsidR="007C3B76" w:rsidRPr="007C3B76" w:rsidRDefault="007C3B76" w:rsidP="007C3B76">
            <w:pPr>
              <w:pStyle w:val="Paragrafoelenco"/>
              <w:numPr>
                <w:ilvl w:val="0"/>
                <w:numId w:val="16"/>
              </w:numPr>
              <w:spacing w:before="120" w:after="120"/>
              <w:ind w:left="318"/>
              <w:contextualSpacing w:val="0"/>
              <w:jc w:val="both"/>
              <w:rPr>
                <w:rStyle w:val="StileArial"/>
                <w:i/>
                <w:iCs/>
              </w:rPr>
            </w:pPr>
            <w:r w:rsidRPr="0076256C">
              <w:rPr>
                <w:rStyle w:val="StileArial"/>
              </w:rPr>
              <w:t xml:space="preserve">Quanti dei Comuni indicati nella domanda </w:t>
            </w:r>
            <w:r>
              <w:rPr>
                <w:rStyle w:val="StileArial"/>
              </w:rPr>
              <w:t>I</w:t>
            </w:r>
            <w:r w:rsidRPr="0076256C">
              <w:rPr>
                <w:rStyle w:val="StileArial"/>
              </w:rPr>
              <w:t xml:space="preserve">), ai sensi dell’art. 4.5 della Delibera 443/2019/R/Rif, secondo cui le entrate tariffarie determinate ai sensi del MTR sono considerate come valori massimi, hanno confermato il corrispettivo 2020 contrattualmente predefinito? </w:t>
            </w:r>
            <w:r w:rsidRPr="00A10F15">
              <w:rPr>
                <w:rStyle w:val="StileArial"/>
                <w:i/>
                <w:iCs/>
              </w:rPr>
              <w:t xml:space="preserve">[nella risposta indicare numero di </w:t>
            </w:r>
            <w:r>
              <w:rPr>
                <w:rStyle w:val="StileArial"/>
                <w:i/>
                <w:iCs/>
              </w:rPr>
              <w:t>C</w:t>
            </w:r>
            <w:r w:rsidRPr="00A10F15">
              <w:rPr>
                <w:rStyle w:val="StileArial"/>
                <w:i/>
                <w:iCs/>
              </w:rPr>
              <w:t>omuni]</w:t>
            </w:r>
          </w:p>
        </w:tc>
        <w:tc>
          <w:tcPr>
            <w:tcW w:w="4956" w:type="dxa"/>
          </w:tcPr>
          <w:p w14:paraId="4821E69C" w14:textId="77777777" w:rsidR="007C3B76" w:rsidRDefault="007C3B76" w:rsidP="00016C93">
            <w:pPr>
              <w:spacing w:after="120"/>
              <w:jc w:val="both"/>
              <w:rPr>
                <w:rStyle w:val="StileArial"/>
                <w:b/>
                <w:bCs/>
              </w:rPr>
            </w:pPr>
          </w:p>
        </w:tc>
      </w:tr>
      <w:tr w:rsidR="007C3B76" w14:paraId="7EF4E0FE" w14:textId="77777777" w:rsidTr="007C3B76">
        <w:trPr>
          <w:trHeight w:val="2118"/>
        </w:trPr>
        <w:tc>
          <w:tcPr>
            <w:tcW w:w="4956" w:type="dxa"/>
          </w:tcPr>
          <w:p w14:paraId="1B795974" w14:textId="2222268B" w:rsidR="007C3B76" w:rsidRPr="007C3B76" w:rsidRDefault="007C3B76" w:rsidP="007C3B76">
            <w:pPr>
              <w:pStyle w:val="Paragrafoelenco"/>
              <w:numPr>
                <w:ilvl w:val="0"/>
                <w:numId w:val="16"/>
              </w:numPr>
              <w:ind w:left="318"/>
              <w:jc w:val="both"/>
              <w:rPr>
                <w:rStyle w:val="StileArial"/>
                <w:i/>
                <w:iCs/>
              </w:rPr>
            </w:pPr>
            <w:r w:rsidRPr="00996191">
              <w:rPr>
                <w:rStyle w:val="StileArial"/>
              </w:rPr>
              <w:t xml:space="preserve">Per i Comuni indicati nella domanda </w:t>
            </w:r>
            <w:r>
              <w:rPr>
                <w:rStyle w:val="StileArial"/>
              </w:rPr>
              <w:t>I</w:t>
            </w:r>
            <w:r w:rsidRPr="00996191">
              <w:rPr>
                <w:rStyle w:val="StileArial"/>
              </w:rPr>
              <w:t>),</w:t>
            </w:r>
            <w:r>
              <w:rPr>
                <w:rStyle w:val="StileArial"/>
              </w:rPr>
              <w:t xml:space="preserve"> in quanti casi l’ETC ovvero il Comune ha attivato una procedura specifica di verifica dell’equilibrio economico e finanziario del Gestore? </w:t>
            </w:r>
            <w:r w:rsidRPr="00996191">
              <w:rPr>
                <w:rStyle w:val="StileArial"/>
                <w:i/>
                <w:iCs/>
              </w:rPr>
              <w:t xml:space="preserve">[nella risposta indicare il numero di </w:t>
            </w:r>
            <w:r>
              <w:rPr>
                <w:rStyle w:val="StileArial"/>
                <w:i/>
                <w:iCs/>
              </w:rPr>
              <w:t>C</w:t>
            </w:r>
            <w:r w:rsidRPr="00996191">
              <w:rPr>
                <w:rStyle w:val="StileArial"/>
                <w:i/>
                <w:iCs/>
              </w:rPr>
              <w:t>omuni per cui la variazione tariffaria è stata giustificata a seguito di una formale istruttoria di verifica dell’equilibrio economico e finanziario]</w:t>
            </w:r>
          </w:p>
        </w:tc>
        <w:tc>
          <w:tcPr>
            <w:tcW w:w="4956" w:type="dxa"/>
          </w:tcPr>
          <w:p w14:paraId="19697D34" w14:textId="77777777" w:rsidR="007C3B76" w:rsidRDefault="007C3B76" w:rsidP="00016C93">
            <w:pPr>
              <w:spacing w:after="120"/>
              <w:jc w:val="both"/>
              <w:rPr>
                <w:rStyle w:val="StileArial"/>
                <w:b/>
                <w:bCs/>
              </w:rPr>
            </w:pPr>
          </w:p>
        </w:tc>
      </w:tr>
    </w:tbl>
    <w:p w14:paraId="2FB9A340" w14:textId="77777777" w:rsidR="003A4C94" w:rsidRDefault="003A4C94" w:rsidP="007C3B76">
      <w:pPr>
        <w:spacing w:before="120" w:after="120"/>
        <w:jc w:val="both"/>
        <w:rPr>
          <w:rStyle w:val="StileArial"/>
        </w:rPr>
      </w:pPr>
    </w:p>
    <w:p w14:paraId="753CE9D3" w14:textId="7F3C2D81" w:rsidR="00635728" w:rsidRPr="00AC5D01" w:rsidRDefault="00635728" w:rsidP="00016C93">
      <w:pPr>
        <w:spacing w:before="120" w:after="120"/>
        <w:ind w:left="357"/>
        <w:jc w:val="both"/>
        <w:rPr>
          <w:rStyle w:val="StileArial"/>
          <w:b/>
          <w:bCs/>
          <w:i/>
          <w:iCs/>
          <w:u w:val="single"/>
        </w:rPr>
      </w:pPr>
      <w:r w:rsidRPr="00AC5D01">
        <w:rPr>
          <w:rStyle w:val="StileArial"/>
          <w:b/>
          <w:bCs/>
          <w:i/>
          <w:iCs/>
          <w:u w:val="single"/>
        </w:rPr>
        <w:t>Nota Metodologica</w:t>
      </w:r>
      <w:r w:rsidR="00AC5D01" w:rsidRPr="00AC5D01">
        <w:rPr>
          <w:rStyle w:val="StileArial"/>
          <w:b/>
          <w:bCs/>
          <w:i/>
          <w:iCs/>
          <w:u w:val="single"/>
        </w:rPr>
        <w:t xml:space="preserve"> per Questionario:</w:t>
      </w:r>
    </w:p>
    <w:p w14:paraId="7314184E" w14:textId="5449C977" w:rsidR="00635728" w:rsidRPr="001E4C24" w:rsidRDefault="00635728" w:rsidP="001E4C24">
      <w:pPr>
        <w:pStyle w:val="Paragrafoelenco"/>
        <w:numPr>
          <w:ilvl w:val="0"/>
          <w:numId w:val="18"/>
        </w:numPr>
        <w:spacing w:before="120" w:after="120"/>
        <w:contextualSpacing w:val="0"/>
        <w:jc w:val="both"/>
        <w:rPr>
          <w:rStyle w:val="StileArial"/>
          <w:i/>
          <w:iCs/>
        </w:rPr>
      </w:pPr>
      <w:r w:rsidRPr="00635728">
        <w:rPr>
          <w:rStyle w:val="StileArial"/>
          <w:i/>
          <w:iCs/>
        </w:rPr>
        <w:t>per PEF 2020 new si intende il valore del corrispettivo riconosciuto al Gestore sulla base della delibera applicativa del MTR approvata</w:t>
      </w:r>
      <w:r w:rsidR="00552937">
        <w:rPr>
          <w:rStyle w:val="StileArial"/>
          <w:i/>
          <w:iCs/>
        </w:rPr>
        <w:t xml:space="preserve"> da Comune/ETC, anche se </w:t>
      </w:r>
      <w:r w:rsidR="001E4C24">
        <w:rPr>
          <w:rStyle w:val="StileArial"/>
          <w:i/>
          <w:iCs/>
        </w:rPr>
        <w:t>finanziariamente</w:t>
      </w:r>
      <w:r w:rsidR="00552937">
        <w:rPr>
          <w:rStyle w:val="StileArial"/>
          <w:i/>
          <w:iCs/>
        </w:rPr>
        <w:t xml:space="preserve"> non conseguito perché il Comune si è avvalso della facoltà </w:t>
      </w:r>
      <w:r w:rsidR="001E4C24">
        <w:rPr>
          <w:rStyle w:val="StileArial"/>
          <w:i/>
          <w:iCs/>
        </w:rPr>
        <w:t xml:space="preserve">prevista </w:t>
      </w:r>
      <w:r w:rsidR="001E4C24" w:rsidRPr="001E4C24">
        <w:rPr>
          <w:rStyle w:val="StileArial"/>
          <w:i/>
          <w:iCs/>
        </w:rPr>
        <w:t>dall’articolo 107</w:t>
      </w:r>
      <w:r w:rsidR="00001785">
        <w:rPr>
          <w:rStyle w:val="StileArial"/>
          <w:i/>
          <w:iCs/>
        </w:rPr>
        <w:t>,</w:t>
      </w:r>
      <w:r w:rsidR="001E4C24">
        <w:rPr>
          <w:rStyle w:val="StileArial"/>
          <w:i/>
          <w:iCs/>
        </w:rPr>
        <w:t xml:space="preserve"> </w:t>
      </w:r>
      <w:r w:rsidR="001E4C24" w:rsidRPr="001E4C24">
        <w:rPr>
          <w:rStyle w:val="StileArial"/>
          <w:i/>
          <w:iCs/>
        </w:rPr>
        <w:t>comma 5 del decreto-legge 18/20</w:t>
      </w:r>
      <w:r w:rsidR="001E4C24">
        <w:rPr>
          <w:rStyle w:val="StileArial"/>
          <w:i/>
          <w:iCs/>
        </w:rPr>
        <w:t>, oppure non ha ancora adeguato il corrispettivo per motivazioni amministrative di altro tipo;</w:t>
      </w:r>
    </w:p>
    <w:p w14:paraId="3374B7CD" w14:textId="0D8FEC3C" w:rsidR="00635728" w:rsidRDefault="00635728" w:rsidP="001E4C24">
      <w:pPr>
        <w:pStyle w:val="Paragrafoelenco"/>
        <w:numPr>
          <w:ilvl w:val="0"/>
          <w:numId w:val="18"/>
        </w:numPr>
        <w:spacing w:before="120" w:after="120"/>
        <w:ind w:left="1071" w:hanging="357"/>
        <w:contextualSpacing w:val="0"/>
        <w:jc w:val="both"/>
        <w:rPr>
          <w:rStyle w:val="StileArial"/>
          <w:i/>
          <w:iCs/>
        </w:rPr>
      </w:pPr>
      <w:r w:rsidRPr="00635728">
        <w:rPr>
          <w:rStyle w:val="StileArial"/>
          <w:i/>
          <w:iCs/>
        </w:rPr>
        <w:t xml:space="preserve">tutte le variabili PEF </w:t>
      </w:r>
      <w:bookmarkStart w:id="8" w:name="_Hlk69384985"/>
      <w:r w:rsidRPr="00635728">
        <w:rPr>
          <w:rStyle w:val="StileArial"/>
          <w:i/>
          <w:iCs/>
        </w:rPr>
        <w:t>2020 new</w:t>
      </w:r>
      <w:bookmarkEnd w:id="8"/>
      <w:r w:rsidRPr="00635728">
        <w:rPr>
          <w:rStyle w:val="StileArial"/>
          <w:i/>
          <w:iCs/>
        </w:rPr>
        <w:t xml:space="preserve">, PEF 2020 </w:t>
      </w:r>
      <w:proofErr w:type="spellStart"/>
      <w:r w:rsidRPr="00635728">
        <w:rPr>
          <w:rStyle w:val="StileArial"/>
          <w:i/>
          <w:iCs/>
        </w:rPr>
        <w:t>old</w:t>
      </w:r>
      <w:proofErr w:type="spellEnd"/>
      <w:r w:rsidRPr="00635728">
        <w:rPr>
          <w:rStyle w:val="StileArial"/>
          <w:i/>
          <w:iCs/>
        </w:rPr>
        <w:t xml:space="preserve">, </w:t>
      </w:r>
      <w:r w:rsidR="00001785">
        <w:rPr>
          <w:rStyle w:val="StileArial"/>
          <w:i/>
          <w:iCs/>
        </w:rPr>
        <w:t>ecc.</w:t>
      </w:r>
      <w:r w:rsidRPr="00635728">
        <w:rPr>
          <w:rStyle w:val="StileArial"/>
          <w:i/>
          <w:iCs/>
        </w:rPr>
        <w:t xml:space="preserve"> sono da riferire esclusivamente alla quota di costi del Gestore di riferimento (esclusi altri gestori ovvero il Comune).</w:t>
      </w:r>
    </w:p>
    <w:p w14:paraId="0ED6C757" w14:textId="6BABDD17" w:rsidR="00AC5D01" w:rsidRDefault="00AC5D01" w:rsidP="00AC5D01">
      <w:pPr>
        <w:spacing w:before="120" w:after="120"/>
        <w:jc w:val="both"/>
        <w:rPr>
          <w:rStyle w:val="StileArial"/>
          <w:i/>
          <w:iCs/>
        </w:rPr>
      </w:pPr>
    </w:p>
    <w:p w14:paraId="3B4DABF9" w14:textId="77777777" w:rsidR="007C3B76" w:rsidRPr="00AC5D01" w:rsidRDefault="007C3B76" w:rsidP="00AC5D01">
      <w:pPr>
        <w:spacing w:before="120" w:after="120"/>
        <w:jc w:val="both"/>
        <w:rPr>
          <w:rStyle w:val="StileArial"/>
          <w:i/>
          <w:iCs/>
        </w:rPr>
      </w:pPr>
    </w:p>
    <w:p w14:paraId="7D8B4C60" w14:textId="0A9DDBD1" w:rsidR="00552937" w:rsidRPr="007C3B76" w:rsidRDefault="00552937" w:rsidP="008F3239">
      <w:pPr>
        <w:pStyle w:val="Paragrafoelenco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240" w:after="240"/>
        <w:ind w:right="1701"/>
        <w:jc w:val="center"/>
        <w:rPr>
          <w:b/>
          <w:i/>
          <w:iCs/>
          <w:color w:val="FF0000"/>
          <w:sz w:val="24"/>
        </w:rPr>
      </w:pPr>
      <w:r w:rsidRPr="007C3B76">
        <w:rPr>
          <w:b/>
          <w:i/>
          <w:iCs/>
          <w:color w:val="FF0000"/>
          <w:sz w:val="24"/>
        </w:rPr>
        <w:lastRenderedPageBreak/>
        <w:t>Raccolta dati</w:t>
      </w:r>
    </w:p>
    <w:p w14:paraId="45B8DBE1" w14:textId="0BF1921E" w:rsidR="001E4C24" w:rsidRDefault="001E4C24" w:rsidP="001E4C24">
      <w:pPr>
        <w:spacing w:after="120"/>
        <w:jc w:val="both"/>
        <w:rPr>
          <w:lang w:eastAsia="en-US"/>
        </w:rPr>
      </w:pPr>
      <w:r>
        <w:rPr>
          <w:rStyle w:val="StileArial"/>
        </w:rPr>
        <w:t xml:space="preserve">Al fine di portare all’attenzione di ARERA </w:t>
      </w:r>
      <w:r w:rsidR="00001785">
        <w:rPr>
          <w:rStyle w:val="StileArial"/>
        </w:rPr>
        <w:t xml:space="preserve">alcuni </w:t>
      </w:r>
      <w:r>
        <w:rPr>
          <w:rStyle w:val="StileArial"/>
        </w:rPr>
        <w:t xml:space="preserve">esempi </w:t>
      </w:r>
      <w:r w:rsidRPr="008F3239">
        <w:rPr>
          <w:rStyle w:val="StileArial"/>
          <w:b/>
          <w:bCs/>
          <w:u w:val="single"/>
        </w:rPr>
        <w:t>anonimi</w:t>
      </w:r>
      <w:r>
        <w:rPr>
          <w:rStyle w:val="StileArial"/>
        </w:rPr>
        <w:t xml:space="preserve"> ma concreti delle problematiche applicative del MTR, si chiede di condividere </w:t>
      </w:r>
      <w:r w:rsidRPr="001E4C24">
        <w:rPr>
          <w:rStyle w:val="StileArial"/>
          <w:u w:val="single"/>
        </w:rPr>
        <w:t xml:space="preserve">1 o al massimo 2 esempi </w:t>
      </w:r>
      <w:r>
        <w:rPr>
          <w:rStyle w:val="StileArial"/>
          <w:u w:val="single"/>
        </w:rPr>
        <w:t>per ogni</w:t>
      </w:r>
      <w:r w:rsidRPr="001E4C24">
        <w:rPr>
          <w:rStyle w:val="StileArial"/>
          <w:u w:val="single"/>
        </w:rPr>
        <w:t xml:space="preserve"> fattispecie A e B riscontrat</w:t>
      </w:r>
      <w:r w:rsidR="00001785">
        <w:rPr>
          <w:rStyle w:val="StileArial"/>
          <w:u w:val="single"/>
        </w:rPr>
        <w:t>i</w:t>
      </w:r>
      <w:r w:rsidRPr="001E4C24">
        <w:rPr>
          <w:rStyle w:val="StileArial"/>
          <w:u w:val="single"/>
        </w:rPr>
        <w:t xml:space="preserve"> nei Comuni gestiti </w:t>
      </w:r>
      <w:r w:rsidR="00001785">
        <w:rPr>
          <w:rStyle w:val="StileArial"/>
          <w:u w:val="single"/>
        </w:rPr>
        <w:t>d</w:t>
      </w:r>
      <w:r w:rsidRPr="001E4C24">
        <w:rPr>
          <w:rStyle w:val="StileArial"/>
          <w:u w:val="single"/>
        </w:rPr>
        <w:t>alla Vostra Azienda</w:t>
      </w:r>
      <w:r>
        <w:rPr>
          <w:rStyle w:val="StileArial"/>
        </w:rPr>
        <w:t xml:space="preserve">, con </w:t>
      </w:r>
      <w:r w:rsidR="008F3239">
        <w:rPr>
          <w:rStyle w:val="StileArial"/>
        </w:rPr>
        <w:t xml:space="preserve">l’invio </w:t>
      </w:r>
      <w:r w:rsidR="008F3239">
        <w:rPr>
          <w:lang w:eastAsia="en-US"/>
        </w:rPr>
        <w:t>delle</w:t>
      </w:r>
      <w:r>
        <w:rPr>
          <w:lang w:eastAsia="en-US"/>
        </w:rPr>
        <w:t xml:space="preserve"> seguenti informazioni e documentazione di supporto</w:t>
      </w:r>
      <w:r w:rsidR="008F3239">
        <w:rPr>
          <w:lang w:eastAsia="en-US"/>
        </w:rPr>
        <w:t xml:space="preserve"> (la documentazione sarà gestita con riservatezza professionale e rileva solo ai fini dell’indagine)</w:t>
      </w:r>
      <w:r>
        <w:rPr>
          <w:lang w:eastAsia="en-US"/>
        </w:rPr>
        <w:t>:</w:t>
      </w:r>
    </w:p>
    <w:p w14:paraId="57FF7E0F" w14:textId="019F400C" w:rsidR="001E4C24" w:rsidRPr="001E4C24" w:rsidRDefault="001E4C24" w:rsidP="001E4C24">
      <w:pPr>
        <w:pStyle w:val="Paragrafoelenco"/>
        <w:numPr>
          <w:ilvl w:val="0"/>
          <w:numId w:val="19"/>
        </w:numPr>
        <w:spacing w:before="120" w:after="120"/>
        <w:contextualSpacing w:val="0"/>
        <w:jc w:val="both"/>
        <w:rPr>
          <w:rStyle w:val="StileArial"/>
        </w:rPr>
      </w:pPr>
      <w:r w:rsidRPr="001E4C24">
        <w:rPr>
          <w:rStyle w:val="StileArial"/>
        </w:rPr>
        <w:t>PEF Grezzo 2020 (costi 2018) tra</w:t>
      </w:r>
      <w:r w:rsidR="006170F1">
        <w:rPr>
          <w:rStyle w:val="StileArial"/>
        </w:rPr>
        <w:t>s</w:t>
      </w:r>
      <w:r w:rsidRPr="001E4C24">
        <w:rPr>
          <w:rStyle w:val="StileArial"/>
        </w:rPr>
        <w:t>messo da</w:t>
      </w:r>
      <w:r w:rsidR="00001785">
        <w:rPr>
          <w:rStyle w:val="StileArial"/>
        </w:rPr>
        <w:t>l</w:t>
      </w:r>
      <w:r w:rsidRPr="001E4C24">
        <w:rPr>
          <w:rStyle w:val="StileArial"/>
        </w:rPr>
        <w:t xml:space="preserve"> Gestore al Comune ai sensi del MTR definito da ARERA</w:t>
      </w:r>
      <w:r>
        <w:rPr>
          <w:rStyle w:val="StileArial"/>
        </w:rPr>
        <w:t>;</w:t>
      </w:r>
    </w:p>
    <w:p w14:paraId="7F93E055" w14:textId="5568BD70" w:rsidR="001E4C24" w:rsidRPr="001E4C24" w:rsidRDefault="001E4C24" w:rsidP="001E4C24">
      <w:pPr>
        <w:pStyle w:val="Paragrafoelenco"/>
        <w:numPr>
          <w:ilvl w:val="0"/>
          <w:numId w:val="19"/>
        </w:numPr>
        <w:spacing w:before="120" w:after="120"/>
        <w:contextualSpacing w:val="0"/>
        <w:jc w:val="both"/>
        <w:rPr>
          <w:rStyle w:val="StileArial"/>
        </w:rPr>
      </w:pPr>
      <w:r w:rsidRPr="001E4C24">
        <w:rPr>
          <w:rStyle w:val="StileArial"/>
        </w:rPr>
        <w:t>PEF Grezzo 201</w:t>
      </w:r>
      <w:r>
        <w:rPr>
          <w:rStyle w:val="StileArial"/>
        </w:rPr>
        <w:t>8</w:t>
      </w:r>
      <w:r w:rsidRPr="001E4C24">
        <w:rPr>
          <w:rStyle w:val="StileArial"/>
        </w:rPr>
        <w:t xml:space="preserve"> (costi 2017) tra</w:t>
      </w:r>
      <w:r w:rsidR="006170F1">
        <w:rPr>
          <w:rStyle w:val="StileArial"/>
        </w:rPr>
        <w:t>s</w:t>
      </w:r>
      <w:r w:rsidRPr="001E4C24">
        <w:rPr>
          <w:rStyle w:val="StileArial"/>
        </w:rPr>
        <w:t>messo da</w:t>
      </w:r>
      <w:r w:rsidR="00001785">
        <w:rPr>
          <w:rStyle w:val="StileArial"/>
        </w:rPr>
        <w:t>l</w:t>
      </w:r>
      <w:r w:rsidRPr="001E4C24">
        <w:rPr>
          <w:rStyle w:val="StileArial"/>
        </w:rPr>
        <w:t xml:space="preserve"> Gestore al Comune ai sensi del MTR definito da ARERA</w:t>
      </w:r>
      <w:r>
        <w:rPr>
          <w:rStyle w:val="StileArial"/>
        </w:rPr>
        <w:t>;</w:t>
      </w:r>
    </w:p>
    <w:p w14:paraId="671229BE" w14:textId="36121195" w:rsidR="001E4C24" w:rsidRPr="001E4C24" w:rsidRDefault="001E4C24" w:rsidP="001E4C24">
      <w:pPr>
        <w:pStyle w:val="Paragrafoelenco"/>
        <w:numPr>
          <w:ilvl w:val="0"/>
          <w:numId w:val="19"/>
        </w:numPr>
        <w:spacing w:before="120" w:after="120"/>
        <w:contextualSpacing w:val="0"/>
        <w:jc w:val="both"/>
        <w:rPr>
          <w:rStyle w:val="StileArial"/>
        </w:rPr>
      </w:pPr>
      <w:r w:rsidRPr="001E4C24">
        <w:rPr>
          <w:rStyle w:val="StileArial"/>
        </w:rPr>
        <w:t>Delibera di approvazione del Comune del PEF 2020 ai fini della TARI, con i seguenti allegati:</w:t>
      </w:r>
    </w:p>
    <w:p w14:paraId="3ED84A72" w14:textId="5E183250" w:rsidR="001E4C24" w:rsidRPr="001E4C24" w:rsidRDefault="001E4C24" w:rsidP="001E4C24">
      <w:pPr>
        <w:pStyle w:val="Paragrafoelenco"/>
        <w:numPr>
          <w:ilvl w:val="1"/>
          <w:numId w:val="20"/>
        </w:numPr>
        <w:spacing w:before="120" w:after="120"/>
        <w:contextualSpacing w:val="0"/>
        <w:jc w:val="both"/>
        <w:rPr>
          <w:rStyle w:val="StileArial"/>
        </w:rPr>
      </w:pPr>
      <w:r w:rsidRPr="001E4C24">
        <w:rPr>
          <w:rStyle w:val="StileArial"/>
        </w:rPr>
        <w:t>relazione di accompagnamento PEF 2020 secondo lo schema tipo definito da ARERA nel MTR</w:t>
      </w:r>
      <w:r>
        <w:rPr>
          <w:rStyle w:val="StileArial"/>
        </w:rPr>
        <w:t>;</w:t>
      </w:r>
    </w:p>
    <w:p w14:paraId="0AACCAE3" w14:textId="614F0A7E" w:rsidR="001E4C24" w:rsidRPr="001E4C24" w:rsidRDefault="001E4C24" w:rsidP="001E4C24">
      <w:pPr>
        <w:pStyle w:val="Paragrafoelenco"/>
        <w:numPr>
          <w:ilvl w:val="1"/>
          <w:numId w:val="20"/>
        </w:numPr>
        <w:spacing w:before="120" w:after="120"/>
        <w:contextualSpacing w:val="0"/>
        <w:jc w:val="both"/>
        <w:rPr>
          <w:rStyle w:val="StileArial"/>
        </w:rPr>
      </w:pPr>
      <w:r w:rsidRPr="001E4C24">
        <w:rPr>
          <w:rStyle w:val="StileArial"/>
        </w:rPr>
        <w:t>tabella PEF 2020 secondo lo schema tipo definito da ARERA nel MTR, con dettaglio dei costi suddiviso tra Gestore/i e Comune</w:t>
      </w:r>
      <w:r>
        <w:rPr>
          <w:rStyle w:val="StileArial"/>
        </w:rPr>
        <w:t>;</w:t>
      </w:r>
    </w:p>
    <w:p w14:paraId="44AC0542" w14:textId="7FB89EDF" w:rsidR="00AC5D01" w:rsidRDefault="001E4C24" w:rsidP="00AC5D01">
      <w:pPr>
        <w:pStyle w:val="Paragrafoelenco"/>
        <w:numPr>
          <w:ilvl w:val="0"/>
          <w:numId w:val="19"/>
        </w:numPr>
        <w:spacing w:before="120" w:after="120"/>
        <w:contextualSpacing w:val="0"/>
        <w:jc w:val="both"/>
        <w:rPr>
          <w:rStyle w:val="StileArial"/>
        </w:rPr>
      </w:pPr>
      <w:r w:rsidRPr="001E4C24">
        <w:rPr>
          <w:rStyle w:val="StileArial"/>
        </w:rPr>
        <w:t>Tabella di riepilogo dei valori del corrispettivo contrattualizzato (</w:t>
      </w:r>
      <w:r w:rsidRPr="00001785">
        <w:rPr>
          <w:rStyle w:val="StileArial"/>
          <w:i/>
          <w:iCs/>
        </w:rPr>
        <w:t>ante</w:t>
      </w:r>
      <w:r w:rsidRPr="001E4C24">
        <w:rPr>
          <w:rStyle w:val="StileArial"/>
        </w:rPr>
        <w:t xml:space="preserve"> ARERA) per gli anni 2018, 2019 e 20</w:t>
      </w:r>
      <w:r w:rsidR="00001785">
        <w:rPr>
          <w:rStyle w:val="StileArial"/>
        </w:rPr>
        <w:t>20</w:t>
      </w:r>
      <w:r w:rsidRPr="001E4C24">
        <w:rPr>
          <w:rStyle w:val="StileArial"/>
        </w:rPr>
        <w:t xml:space="preserve"> per i servizi erogati dal Gestore, se possibile suddiviso per voce di costo di PEF (CTR, CSL, CRD, CTS, ecc</w:t>
      </w:r>
      <w:r w:rsidR="00001785">
        <w:rPr>
          <w:rStyle w:val="StileArial"/>
        </w:rPr>
        <w:t>.</w:t>
      </w:r>
      <w:r w:rsidRPr="001E4C24">
        <w:rPr>
          <w:rStyle w:val="StileArial"/>
        </w:rPr>
        <w:t>)</w:t>
      </w:r>
      <w:r>
        <w:rPr>
          <w:rStyle w:val="StileArial"/>
        </w:rPr>
        <w:t>.</w:t>
      </w:r>
    </w:p>
    <w:p w14:paraId="0E7139EA" w14:textId="77777777" w:rsidR="003A4C94" w:rsidRPr="001E4C24" w:rsidRDefault="003A4C94" w:rsidP="003A4C94">
      <w:pPr>
        <w:spacing w:before="120" w:after="120"/>
        <w:jc w:val="both"/>
        <w:rPr>
          <w:rStyle w:val="StileArial"/>
        </w:rPr>
      </w:pPr>
    </w:p>
    <w:p w14:paraId="4727E81B" w14:textId="1B44FB5A" w:rsidR="00552937" w:rsidRDefault="00AC5D01" w:rsidP="00552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240" w:after="240"/>
        <w:ind w:left="1701" w:right="1701"/>
        <w:jc w:val="center"/>
        <w:rPr>
          <w:b/>
          <w:color w:val="FF0000"/>
          <w:szCs w:val="20"/>
        </w:rPr>
      </w:pPr>
      <w:r>
        <w:rPr>
          <w:b/>
          <w:color w:val="FF0000"/>
          <w:szCs w:val="20"/>
        </w:rPr>
        <w:t>S</w:t>
      </w:r>
      <w:r w:rsidR="00552937" w:rsidRPr="00552937">
        <w:rPr>
          <w:b/>
          <w:color w:val="FF0000"/>
          <w:szCs w:val="20"/>
        </w:rPr>
        <w:t>upporto tecnico</w:t>
      </w:r>
    </w:p>
    <w:p w14:paraId="480118FD" w14:textId="77777777" w:rsidR="001E4C24" w:rsidRDefault="001E4C24" w:rsidP="001E4C24">
      <w:pPr>
        <w:spacing w:before="120" w:after="120"/>
        <w:jc w:val="both"/>
        <w:rPr>
          <w:rStyle w:val="StileArial"/>
          <w:i/>
          <w:iCs/>
        </w:rPr>
      </w:pPr>
      <w:r>
        <w:rPr>
          <w:rStyle w:val="StileArial"/>
          <w:i/>
          <w:iCs/>
        </w:rPr>
        <w:t>Per eventuali necessità di chiarimento tecnico/compilativo del Questionario ovvero della Raccolta Dati è possibile contattare i seguenti riferimenti di Agenia:</w:t>
      </w:r>
    </w:p>
    <w:bookmarkStart w:id="9" w:name="_Hlk69388917"/>
    <w:p w14:paraId="77FEAF44" w14:textId="08F8AB5D" w:rsidR="00AC5D01" w:rsidRPr="00AC5D01" w:rsidRDefault="00FF21CE" w:rsidP="00AC5D01">
      <w:pPr>
        <w:pStyle w:val="Paragrafoelenco"/>
        <w:numPr>
          <w:ilvl w:val="0"/>
          <w:numId w:val="21"/>
        </w:numPr>
        <w:spacing w:before="120" w:after="120"/>
        <w:ind w:left="714" w:hanging="357"/>
        <w:contextualSpacing w:val="0"/>
        <w:rPr>
          <w:rStyle w:val="StileArial"/>
          <w:i/>
          <w:iCs/>
        </w:rPr>
      </w:pPr>
      <w:r>
        <w:rPr>
          <w:rStyle w:val="StileArial"/>
          <w:i/>
          <w:iCs/>
        </w:rPr>
        <w:fldChar w:fldCharType="begin"/>
      </w:r>
      <w:r>
        <w:rPr>
          <w:rStyle w:val="StileArial"/>
          <w:i/>
          <w:iCs/>
        </w:rPr>
        <w:instrText xml:space="preserve"> HYPERLINK "mailto:</w:instrText>
      </w:r>
      <w:r w:rsidRPr="00FF21CE">
        <w:rPr>
          <w:rStyle w:val="StileArial"/>
          <w:i/>
          <w:iCs/>
        </w:rPr>
        <w:instrText>giovanni.caucci@agenia.it</w:instrText>
      </w:r>
      <w:r>
        <w:rPr>
          <w:rStyle w:val="StileArial"/>
          <w:i/>
          <w:iCs/>
        </w:rPr>
        <w:instrText xml:space="preserve">" </w:instrText>
      </w:r>
      <w:r>
        <w:rPr>
          <w:rStyle w:val="StileArial"/>
          <w:i/>
          <w:iCs/>
        </w:rPr>
        <w:fldChar w:fldCharType="separate"/>
      </w:r>
      <w:r w:rsidRPr="007B1DFF">
        <w:rPr>
          <w:rStyle w:val="Collegamentoipertestuale"/>
          <w:i/>
          <w:iCs/>
        </w:rPr>
        <w:t>giovanni.caucci@agenia.it</w:t>
      </w:r>
      <w:r>
        <w:rPr>
          <w:rStyle w:val="StileArial"/>
          <w:i/>
          <w:iCs/>
        </w:rPr>
        <w:fldChar w:fldCharType="end"/>
      </w:r>
      <w:r>
        <w:rPr>
          <w:rStyle w:val="StileArial"/>
          <w:i/>
          <w:iCs/>
        </w:rPr>
        <w:t xml:space="preserve">  </w:t>
      </w:r>
    </w:p>
    <w:bookmarkEnd w:id="9"/>
    <w:p w14:paraId="617F95DB" w14:textId="05A8D016" w:rsidR="00AC5D01" w:rsidRPr="00AC5D01" w:rsidRDefault="00FF21CE" w:rsidP="00AC5D01">
      <w:pPr>
        <w:pStyle w:val="Paragrafoelenco"/>
        <w:numPr>
          <w:ilvl w:val="0"/>
          <w:numId w:val="21"/>
        </w:numPr>
        <w:spacing w:before="120" w:after="120"/>
        <w:ind w:left="714" w:hanging="357"/>
        <w:contextualSpacing w:val="0"/>
        <w:rPr>
          <w:rStyle w:val="StileArial"/>
          <w:i/>
          <w:iCs/>
        </w:rPr>
      </w:pPr>
      <w:r>
        <w:rPr>
          <w:rStyle w:val="StileArial"/>
          <w:i/>
          <w:iCs/>
        </w:rPr>
        <w:fldChar w:fldCharType="begin"/>
      </w:r>
      <w:r>
        <w:rPr>
          <w:rStyle w:val="StileArial"/>
          <w:i/>
          <w:iCs/>
        </w:rPr>
        <w:instrText xml:space="preserve"> HYPERLINK "mailto:</w:instrText>
      </w:r>
      <w:r w:rsidRPr="00AC5D01">
        <w:rPr>
          <w:rStyle w:val="StileArial"/>
          <w:i/>
          <w:iCs/>
        </w:rPr>
        <w:instrText>giulia.gambi</w:instrText>
      </w:r>
      <w:r>
        <w:rPr>
          <w:rStyle w:val="StileArial"/>
          <w:i/>
          <w:iCs/>
        </w:rPr>
        <w:instrText xml:space="preserve">no@agenia.it" </w:instrText>
      </w:r>
      <w:r>
        <w:rPr>
          <w:rStyle w:val="StileArial"/>
          <w:i/>
          <w:iCs/>
        </w:rPr>
        <w:fldChar w:fldCharType="separate"/>
      </w:r>
      <w:r w:rsidRPr="007B1DFF">
        <w:rPr>
          <w:rStyle w:val="Collegamentoipertestuale"/>
          <w:i/>
          <w:iCs/>
        </w:rPr>
        <w:t>giulia.gambino@agenia.it</w:t>
      </w:r>
      <w:r>
        <w:rPr>
          <w:rStyle w:val="StileArial"/>
          <w:i/>
          <w:iCs/>
        </w:rPr>
        <w:fldChar w:fldCharType="end"/>
      </w:r>
      <w:r>
        <w:rPr>
          <w:rStyle w:val="StileArial"/>
          <w:i/>
          <w:iCs/>
        </w:rPr>
        <w:t xml:space="preserve">  </w:t>
      </w:r>
    </w:p>
    <w:p w14:paraId="27914389" w14:textId="04A7A692" w:rsidR="001E4C24" w:rsidRDefault="00B61C6C" w:rsidP="00FF55AB">
      <w:pPr>
        <w:pStyle w:val="Paragrafoelenco"/>
        <w:numPr>
          <w:ilvl w:val="0"/>
          <w:numId w:val="21"/>
        </w:numPr>
        <w:spacing w:before="120" w:after="120"/>
        <w:ind w:left="714" w:hanging="357"/>
        <w:contextualSpacing w:val="0"/>
        <w:jc w:val="both"/>
        <w:rPr>
          <w:rStyle w:val="StileArial"/>
          <w:i/>
          <w:iCs/>
        </w:rPr>
      </w:pPr>
      <w:hyperlink r:id="rId8" w:history="1">
        <w:r w:rsidR="00FF21CE" w:rsidRPr="007B1DFF">
          <w:rPr>
            <w:rStyle w:val="Collegamentoipertestuale"/>
            <w:i/>
            <w:iCs/>
          </w:rPr>
          <w:t>giacomo.cenni@agenia.it</w:t>
        </w:r>
      </w:hyperlink>
    </w:p>
    <w:p w14:paraId="08473351" w14:textId="77777777" w:rsidR="003A4C94" w:rsidRDefault="003A4C94" w:rsidP="00FF21CE">
      <w:pPr>
        <w:pStyle w:val="Paragrafoelenco"/>
        <w:spacing w:before="120" w:after="120"/>
        <w:ind w:left="0"/>
        <w:contextualSpacing w:val="0"/>
        <w:jc w:val="both"/>
        <w:rPr>
          <w:rStyle w:val="StileArial"/>
          <w:i/>
          <w:iCs/>
        </w:rPr>
      </w:pPr>
    </w:p>
    <w:p w14:paraId="7C7C9384" w14:textId="28C77E5B" w:rsidR="00FF21CE" w:rsidRPr="006170F1" w:rsidRDefault="00FF21CE" w:rsidP="00FF21CE">
      <w:pPr>
        <w:pStyle w:val="Paragrafoelenco"/>
        <w:spacing w:before="120" w:after="120"/>
        <w:ind w:left="0"/>
        <w:contextualSpacing w:val="0"/>
        <w:jc w:val="both"/>
        <w:rPr>
          <w:rStyle w:val="StileArial"/>
          <w:i/>
          <w:iCs/>
        </w:rPr>
      </w:pPr>
      <w:r w:rsidRPr="00FF21CE">
        <w:rPr>
          <w:rStyle w:val="StileArial"/>
          <w:i/>
          <w:iCs/>
        </w:rPr>
        <w:t xml:space="preserve">Per altre informazioni e per l’invio del questionario scrivere a </w:t>
      </w:r>
      <w:hyperlink r:id="rId9" w:history="1">
        <w:r w:rsidRPr="007B1DFF">
          <w:rPr>
            <w:rStyle w:val="Collegamentoipertestuale"/>
            <w:i/>
            <w:iCs/>
          </w:rPr>
          <w:t>l.tosto@fise.org</w:t>
        </w:r>
      </w:hyperlink>
    </w:p>
    <w:sectPr w:rsidR="00FF21CE" w:rsidRPr="006170F1" w:rsidSect="007C3B7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991" w:bottom="1276" w:left="993" w:header="426" w:footer="4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C14FF" w14:textId="77777777" w:rsidR="00B61C6C" w:rsidRDefault="00B61C6C" w:rsidP="00D46F31">
      <w:r>
        <w:separator/>
      </w:r>
    </w:p>
  </w:endnote>
  <w:endnote w:type="continuationSeparator" w:id="0">
    <w:p w14:paraId="4A58BE1F" w14:textId="77777777" w:rsidR="00B61C6C" w:rsidRDefault="00B61C6C" w:rsidP="00D4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38"/>
      <w:gridCol w:w="3202"/>
      <w:gridCol w:w="3186"/>
    </w:tblGrid>
    <w:tr w:rsidR="00C445AC" w:rsidRPr="00D46F31" w14:paraId="4482E3DF" w14:textId="77777777" w:rsidTr="00CA1B3A">
      <w:trPr>
        <w:trHeight w:val="719"/>
      </w:trPr>
      <w:tc>
        <w:tcPr>
          <w:tcW w:w="3238" w:type="dxa"/>
          <w:vAlign w:val="center"/>
        </w:tcPr>
        <w:p w14:paraId="52EA454D" w14:textId="229296E2" w:rsidR="00C445AC" w:rsidRPr="00D46F31" w:rsidRDefault="001B1DB8" w:rsidP="001B1DB8">
          <w:pPr>
            <w:tabs>
              <w:tab w:val="center" w:pos="4253"/>
              <w:tab w:val="right" w:pos="9071"/>
            </w:tabs>
            <w:spacing w:before="60" w:after="120"/>
            <w:ind w:right="360"/>
            <w:rPr>
              <w:rFonts w:cs="Arial"/>
              <w:i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6CB32E85" wp14:editId="1457EAC9">
                <wp:extent cx="1116000" cy="385200"/>
                <wp:effectExtent l="0" t="0" r="8255" b="0"/>
                <wp:docPr id="182" name="Immagine 1" descr="C:\Users\Johnny\AppData\Local\Microsoft\Windows\Temporary Internet Files\Content.Outlook\36T7NCDT\13 marzo 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Johnny\AppData\Local\Microsoft\Windows\Temporary Internet Files\Content.Outlook\36T7NCDT\13 marzo 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88" t="3098" r="66649" b="904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6000" cy="38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2" w:type="dxa"/>
          <w:vAlign w:val="center"/>
        </w:tcPr>
        <w:p w14:paraId="00717AA9" w14:textId="78E17C14" w:rsidR="00C445AC" w:rsidRPr="00D46F31" w:rsidRDefault="00AC7EE1" w:rsidP="00D46F31">
          <w:pPr>
            <w:tabs>
              <w:tab w:val="center" w:pos="4253"/>
              <w:tab w:val="right" w:pos="9071"/>
            </w:tabs>
            <w:ind w:right="360"/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i/>
              <w:sz w:val="20"/>
              <w:szCs w:val="20"/>
            </w:rPr>
            <w:t>Aprile</w:t>
          </w:r>
          <w:r w:rsidR="001B1DB8">
            <w:rPr>
              <w:rFonts w:cs="Arial"/>
              <w:i/>
              <w:sz w:val="20"/>
              <w:szCs w:val="20"/>
            </w:rPr>
            <w:t xml:space="preserve"> 202</w:t>
          </w:r>
          <w:r>
            <w:rPr>
              <w:rFonts w:cs="Arial"/>
              <w:i/>
              <w:sz w:val="20"/>
              <w:szCs w:val="20"/>
            </w:rPr>
            <w:t>1</w:t>
          </w:r>
        </w:p>
      </w:tc>
      <w:tc>
        <w:tcPr>
          <w:tcW w:w="3186" w:type="dxa"/>
          <w:vAlign w:val="center"/>
        </w:tcPr>
        <w:p w14:paraId="1C7B629D" w14:textId="77777777" w:rsidR="00C445AC" w:rsidRPr="00D46F31" w:rsidRDefault="00C445AC" w:rsidP="00D46F31">
          <w:pPr>
            <w:tabs>
              <w:tab w:val="right" w:pos="9071"/>
            </w:tabs>
            <w:ind w:right="64"/>
            <w:jc w:val="right"/>
            <w:rPr>
              <w:rFonts w:cs="Arial"/>
              <w:sz w:val="20"/>
              <w:szCs w:val="20"/>
            </w:rPr>
          </w:pPr>
          <w:r w:rsidRPr="00D46F31">
            <w:rPr>
              <w:rFonts w:cs="Arial"/>
              <w:sz w:val="20"/>
              <w:szCs w:val="20"/>
            </w:rPr>
            <w:fldChar w:fldCharType="begin"/>
          </w:r>
          <w:r w:rsidRPr="00D46F31">
            <w:rPr>
              <w:rFonts w:cs="Arial"/>
              <w:sz w:val="20"/>
              <w:szCs w:val="20"/>
            </w:rPr>
            <w:instrText xml:space="preserve"> PAGE   \* MERGEFORMAT </w:instrText>
          </w:r>
          <w:r w:rsidRPr="00D46F31">
            <w:rPr>
              <w:rFonts w:cs="Arial"/>
              <w:sz w:val="20"/>
              <w:szCs w:val="20"/>
            </w:rPr>
            <w:fldChar w:fldCharType="separate"/>
          </w:r>
          <w:r w:rsidR="00713A97">
            <w:rPr>
              <w:rFonts w:cs="Arial"/>
              <w:noProof/>
              <w:sz w:val="20"/>
              <w:szCs w:val="20"/>
            </w:rPr>
            <w:t>18</w:t>
          </w:r>
          <w:r w:rsidRPr="00D46F31">
            <w:rPr>
              <w:rFonts w:cs="Arial"/>
              <w:sz w:val="20"/>
              <w:szCs w:val="20"/>
            </w:rPr>
            <w:fldChar w:fldCharType="end"/>
          </w:r>
        </w:p>
      </w:tc>
    </w:tr>
  </w:tbl>
  <w:p w14:paraId="6C6CC840" w14:textId="77777777" w:rsidR="00C445AC" w:rsidRPr="001B2C2D" w:rsidRDefault="00C445AC">
    <w:pPr>
      <w:pStyle w:val="Pidipagina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48CA0" w14:textId="77777777" w:rsidR="003A4C94" w:rsidRDefault="003A4C94"/>
  <w:tbl>
    <w:tblPr>
      <w:tblW w:w="9611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341"/>
      <w:gridCol w:w="3178"/>
      <w:gridCol w:w="3092"/>
    </w:tblGrid>
    <w:tr w:rsidR="003A4C94" w:rsidRPr="00D46F31" w14:paraId="4C789E53" w14:textId="77777777" w:rsidTr="003A4C94">
      <w:trPr>
        <w:trHeight w:val="305"/>
      </w:trPr>
      <w:tc>
        <w:tcPr>
          <w:tcW w:w="3341" w:type="dxa"/>
          <w:vAlign w:val="center"/>
        </w:tcPr>
        <w:p w14:paraId="1F7C39C3" w14:textId="77777777" w:rsidR="003A4C94" w:rsidRPr="00D46F31" w:rsidRDefault="003A4C94" w:rsidP="003A4C94">
          <w:pPr>
            <w:tabs>
              <w:tab w:val="center" w:pos="4253"/>
              <w:tab w:val="right" w:pos="9071"/>
            </w:tabs>
            <w:spacing w:before="60" w:after="120"/>
            <w:ind w:right="360"/>
            <w:rPr>
              <w:rFonts w:cs="Arial"/>
              <w:i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4A5EC5CC" wp14:editId="30D6EF50">
                <wp:extent cx="1116000" cy="385200"/>
                <wp:effectExtent l="0" t="0" r="8255" b="0"/>
                <wp:docPr id="184" name="Immagine 1" descr="C:\Users\Johnny\AppData\Local\Microsoft\Windows\Temporary Internet Files\Content.Outlook\36T7NCDT\13 marzo 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Johnny\AppData\Local\Microsoft\Windows\Temporary Internet Files\Content.Outlook\36T7NCDT\13 marzo 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88" t="3098" r="66649" b="904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6000" cy="38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8" w:type="dxa"/>
          <w:vAlign w:val="center"/>
        </w:tcPr>
        <w:p w14:paraId="7BC0B757" w14:textId="77777777" w:rsidR="003A4C94" w:rsidRPr="00D46F31" w:rsidRDefault="003A4C94" w:rsidP="003A4C94">
          <w:pPr>
            <w:tabs>
              <w:tab w:val="center" w:pos="4253"/>
              <w:tab w:val="right" w:pos="9071"/>
            </w:tabs>
            <w:ind w:right="360"/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i/>
              <w:sz w:val="20"/>
              <w:szCs w:val="20"/>
            </w:rPr>
            <w:t>Aprile 2021</w:t>
          </w:r>
        </w:p>
      </w:tc>
      <w:tc>
        <w:tcPr>
          <w:tcW w:w="3092" w:type="dxa"/>
          <w:vAlign w:val="center"/>
        </w:tcPr>
        <w:p w14:paraId="2B468C14" w14:textId="77777777" w:rsidR="003A4C94" w:rsidRPr="00D46F31" w:rsidRDefault="003A4C94" w:rsidP="003A4C94">
          <w:pPr>
            <w:tabs>
              <w:tab w:val="right" w:pos="9071"/>
            </w:tabs>
            <w:ind w:right="64"/>
            <w:jc w:val="right"/>
            <w:rPr>
              <w:rFonts w:cs="Arial"/>
              <w:sz w:val="20"/>
              <w:szCs w:val="20"/>
            </w:rPr>
          </w:pPr>
          <w:r w:rsidRPr="00D46F31">
            <w:rPr>
              <w:rFonts w:cs="Arial"/>
              <w:sz w:val="20"/>
              <w:szCs w:val="20"/>
            </w:rPr>
            <w:fldChar w:fldCharType="begin"/>
          </w:r>
          <w:r w:rsidRPr="00D46F31">
            <w:rPr>
              <w:rFonts w:cs="Arial"/>
              <w:sz w:val="20"/>
              <w:szCs w:val="20"/>
            </w:rPr>
            <w:instrText xml:space="preserve"> PAGE   \* MERGEFORMAT </w:instrText>
          </w:r>
          <w:r w:rsidRPr="00D46F31">
            <w:rPr>
              <w:rFonts w:cs="Arial"/>
              <w:sz w:val="20"/>
              <w:szCs w:val="20"/>
            </w:rPr>
            <w:fldChar w:fldCharType="separate"/>
          </w:r>
          <w:r>
            <w:rPr>
              <w:rFonts w:cs="Arial"/>
              <w:noProof/>
              <w:sz w:val="20"/>
              <w:szCs w:val="20"/>
            </w:rPr>
            <w:t>18</w:t>
          </w:r>
          <w:r w:rsidRPr="00D46F31">
            <w:rPr>
              <w:rFonts w:cs="Arial"/>
              <w:sz w:val="20"/>
              <w:szCs w:val="20"/>
            </w:rPr>
            <w:fldChar w:fldCharType="end"/>
          </w:r>
        </w:p>
      </w:tc>
    </w:tr>
  </w:tbl>
  <w:p w14:paraId="67302B31" w14:textId="77777777" w:rsidR="003A4C94" w:rsidRDefault="003A4C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C31BA" w14:textId="77777777" w:rsidR="00B61C6C" w:rsidRDefault="00B61C6C" w:rsidP="00D46F31">
      <w:r>
        <w:separator/>
      </w:r>
    </w:p>
  </w:footnote>
  <w:footnote w:type="continuationSeparator" w:id="0">
    <w:p w14:paraId="59D503C7" w14:textId="77777777" w:rsidR="00B61C6C" w:rsidRDefault="00B61C6C" w:rsidP="00D46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66822" w14:textId="60378D9D" w:rsidR="00C445AC" w:rsidRPr="00CF5118" w:rsidRDefault="003A4C94" w:rsidP="003A4C94">
    <w:pPr>
      <w:pStyle w:val="Intestazione"/>
      <w:jc w:val="right"/>
      <w:rPr>
        <w:sz w:val="2"/>
      </w:rPr>
    </w:pPr>
    <w:r>
      <w:rPr>
        <w:noProof/>
      </w:rPr>
      <w:drawing>
        <wp:inline distT="0" distB="0" distL="0" distR="0" wp14:anchorId="4FDE0085" wp14:editId="5A8FAF63">
          <wp:extent cx="1828800" cy="253757"/>
          <wp:effectExtent l="0" t="0" r="0" b="0"/>
          <wp:docPr id="181" name="Immagine 1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9822" cy="288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CF1CF" w14:textId="4ABB0FA0" w:rsidR="003A4C94" w:rsidRDefault="003A4C94" w:rsidP="003A4C94">
    <w:pPr>
      <w:pStyle w:val="Intestazione"/>
      <w:jc w:val="center"/>
    </w:pPr>
    <w:r>
      <w:rPr>
        <w:noProof/>
      </w:rPr>
      <w:drawing>
        <wp:inline distT="0" distB="0" distL="0" distR="0" wp14:anchorId="3FA78B3C" wp14:editId="41AC64BC">
          <wp:extent cx="3899081" cy="541020"/>
          <wp:effectExtent l="0" t="0" r="6350" b="0"/>
          <wp:docPr id="183" name="Immagine 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3389" cy="562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6367"/>
    <w:multiLevelType w:val="hybridMultilevel"/>
    <w:tmpl w:val="675A54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26334"/>
    <w:multiLevelType w:val="hybridMultilevel"/>
    <w:tmpl w:val="F566E6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E26E1"/>
    <w:multiLevelType w:val="hybridMultilevel"/>
    <w:tmpl w:val="F49810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A77BA"/>
    <w:multiLevelType w:val="hybridMultilevel"/>
    <w:tmpl w:val="EE303A5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A22F3"/>
    <w:multiLevelType w:val="hybridMultilevel"/>
    <w:tmpl w:val="97FE5316"/>
    <w:lvl w:ilvl="0" w:tplc="1B9210E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13AB3FEC"/>
    <w:multiLevelType w:val="hybridMultilevel"/>
    <w:tmpl w:val="0B96E2CC"/>
    <w:lvl w:ilvl="0" w:tplc="B83EAB4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165DE"/>
    <w:multiLevelType w:val="hybridMultilevel"/>
    <w:tmpl w:val="9C34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463BA"/>
    <w:multiLevelType w:val="hybridMultilevel"/>
    <w:tmpl w:val="21FADB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4073E"/>
    <w:multiLevelType w:val="hybridMultilevel"/>
    <w:tmpl w:val="E62260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D6CA9"/>
    <w:multiLevelType w:val="hybridMultilevel"/>
    <w:tmpl w:val="A60497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577FA"/>
    <w:multiLevelType w:val="hybridMultilevel"/>
    <w:tmpl w:val="08225C4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D731A"/>
    <w:multiLevelType w:val="hybridMultilevel"/>
    <w:tmpl w:val="03B6C31C"/>
    <w:lvl w:ilvl="0" w:tplc="CB2843E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F797C"/>
    <w:multiLevelType w:val="hybridMultilevel"/>
    <w:tmpl w:val="A4CEEE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D0B18"/>
    <w:multiLevelType w:val="hybridMultilevel"/>
    <w:tmpl w:val="87D47B1A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4" w15:restartNumberingAfterBreak="0">
    <w:nsid w:val="4A76558C"/>
    <w:multiLevelType w:val="hybridMultilevel"/>
    <w:tmpl w:val="810C4E8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04F0C"/>
    <w:multiLevelType w:val="hybridMultilevel"/>
    <w:tmpl w:val="8E34E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24442B"/>
    <w:multiLevelType w:val="hybridMultilevel"/>
    <w:tmpl w:val="4BD4831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16628"/>
    <w:multiLevelType w:val="hybridMultilevel"/>
    <w:tmpl w:val="D4380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554B9"/>
    <w:multiLevelType w:val="hybridMultilevel"/>
    <w:tmpl w:val="810C4E8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17976"/>
    <w:multiLevelType w:val="hybridMultilevel"/>
    <w:tmpl w:val="08225C4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16FBF"/>
    <w:multiLevelType w:val="hybridMultilevel"/>
    <w:tmpl w:val="98EE54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67F0A"/>
    <w:multiLevelType w:val="hybridMultilevel"/>
    <w:tmpl w:val="E250D81C"/>
    <w:lvl w:ilvl="0" w:tplc="E29644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E614C"/>
    <w:multiLevelType w:val="hybridMultilevel"/>
    <w:tmpl w:val="BD1A1C84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6A93523B"/>
    <w:multiLevelType w:val="hybridMultilevel"/>
    <w:tmpl w:val="CAEEB2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823D4"/>
    <w:multiLevelType w:val="hybridMultilevel"/>
    <w:tmpl w:val="AB2E8368"/>
    <w:lvl w:ilvl="0" w:tplc="143C993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67F99"/>
    <w:multiLevelType w:val="hybridMultilevel"/>
    <w:tmpl w:val="BA9A26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0"/>
  </w:num>
  <w:num w:numId="4">
    <w:abstractNumId w:val="3"/>
  </w:num>
  <w:num w:numId="5">
    <w:abstractNumId w:val="19"/>
  </w:num>
  <w:num w:numId="6">
    <w:abstractNumId w:val="2"/>
  </w:num>
  <w:num w:numId="7">
    <w:abstractNumId w:val="10"/>
  </w:num>
  <w:num w:numId="8">
    <w:abstractNumId w:val="13"/>
  </w:num>
  <w:num w:numId="9">
    <w:abstractNumId w:val="9"/>
  </w:num>
  <w:num w:numId="10">
    <w:abstractNumId w:val="5"/>
  </w:num>
  <w:num w:numId="11">
    <w:abstractNumId w:val="6"/>
  </w:num>
  <w:num w:numId="12">
    <w:abstractNumId w:val="8"/>
  </w:num>
  <w:num w:numId="13">
    <w:abstractNumId w:val="15"/>
  </w:num>
  <w:num w:numId="14">
    <w:abstractNumId w:val="23"/>
  </w:num>
  <w:num w:numId="15">
    <w:abstractNumId w:val="17"/>
  </w:num>
  <w:num w:numId="16">
    <w:abstractNumId w:val="24"/>
  </w:num>
  <w:num w:numId="17">
    <w:abstractNumId w:val="16"/>
  </w:num>
  <w:num w:numId="18">
    <w:abstractNumId w:val="22"/>
  </w:num>
  <w:num w:numId="19">
    <w:abstractNumId w:val="1"/>
  </w:num>
  <w:num w:numId="20">
    <w:abstractNumId w:val="25"/>
  </w:num>
  <w:num w:numId="21">
    <w:abstractNumId w:val="12"/>
  </w:num>
  <w:num w:numId="22">
    <w:abstractNumId w:val="4"/>
  </w:num>
  <w:num w:numId="23">
    <w:abstractNumId w:val="18"/>
  </w:num>
  <w:num w:numId="24">
    <w:abstractNumId w:val="14"/>
  </w:num>
  <w:num w:numId="25">
    <w:abstractNumId w:val="21"/>
  </w:num>
  <w:num w:numId="26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DED"/>
    <w:rsid w:val="00001785"/>
    <w:rsid w:val="0001139E"/>
    <w:rsid w:val="00016C93"/>
    <w:rsid w:val="00020EA2"/>
    <w:rsid w:val="00021A36"/>
    <w:rsid w:val="00025523"/>
    <w:rsid w:val="00026663"/>
    <w:rsid w:val="00032A10"/>
    <w:rsid w:val="00035CE5"/>
    <w:rsid w:val="00035D2B"/>
    <w:rsid w:val="000370ED"/>
    <w:rsid w:val="000513A7"/>
    <w:rsid w:val="00054F11"/>
    <w:rsid w:val="00056F33"/>
    <w:rsid w:val="000667CD"/>
    <w:rsid w:val="00070B86"/>
    <w:rsid w:val="00077210"/>
    <w:rsid w:val="00077275"/>
    <w:rsid w:val="000A6DEA"/>
    <w:rsid w:val="000B0A2C"/>
    <w:rsid w:val="000B4D6F"/>
    <w:rsid w:val="000C36EE"/>
    <w:rsid w:val="000C3DCC"/>
    <w:rsid w:val="000C572C"/>
    <w:rsid w:val="000C5BEB"/>
    <w:rsid w:val="000C6247"/>
    <w:rsid w:val="000D33A2"/>
    <w:rsid w:val="000E2E6D"/>
    <w:rsid w:val="000E64E8"/>
    <w:rsid w:val="000F4DD7"/>
    <w:rsid w:val="00101C14"/>
    <w:rsid w:val="001123FA"/>
    <w:rsid w:val="001129BA"/>
    <w:rsid w:val="001129D5"/>
    <w:rsid w:val="00112F53"/>
    <w:rsid w:val="00116591"/>
    <w:rsid w:val="001214D1"/>
    <w:rsid w:val="00124461"/>
    <w:rsid w:val="001341D4"/>
    <w:rsid w:val="001678C0"/>
    <w:rsid w:val="00171675"/>
    <w:rsid w:val="00173169"/>
    <w:rsid w:val="00183C83"/>
    <w:rsid w:val="001A0E83"/>
    <w:rsid w:val="001A164F"/>
    <w:rsid w:val="001B1DB8"/>
    <w:rsid w:val="001B2C2D"/>
    <w:rsid w:val="001B48FE"/>
    <w:rsid w:val="001C79A6"/>
    <w:rsid w:val="001D57AC"/>
    <w:rsid w:val="001D6913"/>
    <w:rsid w:val="001D7D24"/>
    <w:rsid w:val="001E15AA"/>
    <w:rsid w:val="001E3507"/>
    <w:rsid w:val="001E4C24"/>
    <w:rsid w:val="00202BAF"/>
    <w:rsid w:val="00206E2B"/>
    <w:rsid w:val="00213D51"/>
    <w:rsid w:val="0022125B"/>
    <w:rsid w:val="002220B7"/>
    <w:rsid w:val="002301A1"/>
    <w:rsid w:val="00245855"/>
    <w:rsid w:val="0025254E"/>
    <w:rsid w:val="002541C6"/>
    <w:rsid w:val="0025545D"/>
    <w:rsid w:val="00257B2D"/>
    <w:rsid w:val="002669EF"/>
    <w:rsid w:val="00273855"/>
    <w:rsid w:val="002772FC"/>
    <w:rsid w:val="00282D69"/>
    <w:rsid w:val="0029068D"/>
    <w:rsid w:val="002967E6"/>
    <w:rsid w:val="002A3D3C"/>
    <w:rsid w:val="002A77B6"/>
    <w:rsid w:val="002B5D22"/>
    <w:rsid w:val="002B5E01"/>
    <w:rsid w:val="002B6EB3"/>
    <w:rsid w:val="002C1895"/>
    <w:rsid w:val="002C7024"/>
    <w:rsid w:val="002D191A"/>
    <w:rsid w:val="002D432C"/>
    <w:rsid w:val="002D59BD"/>
    <w:rsid w:val="002D66F2"/>
    <w:rsid w:val="002E2D23"/>
    <w:rsid w:val="002E2DBF"/>
    <w:rsid w:val="00301361"/>
    <w:rsid w:val="003127D0"/>
    <w:rsid w:val="00313EB2"/>
    <w:rsid w:val="003338C5"/>
    <w:rsid w:val="00335D0C"/>
    <w:rsid w:val="0033721E"/>
    <w:rsid w:val="00337369"/>
    <w:rsid w:val="00340591"/>
    <w:rsid w:val="00340F56"/>
    <w:rsid w:val="00346737"/>
    <w:rsid w:val="00350114"/>
    <w:rsid w:val="00350876"/>
    <w:rsid w:val="00352682"/>
    <w:rsid w:val="00382CBB"/>
    <w:rsid w:val="00391114"/>
    <w:rsid w:val="003A4C94"/>
    <w:rsid w:val="003A6ECD"/>
    <w:rsid w:val="003A7FCF"/>
    <w:rsid w:val="003B01DA"/>
    <w:rsid w:val="003B2503"/>
    <w:rsid w:val="003B718E"/>
    <w:rsid w:val="003C3560"/>
    <w:rsid w:val="003D2F58"/>
    <w:rsid w:val="003D6B68"/>
    <w:rsid w:val="003D7D0D"/>
    <w:rsid w:val="003E6389"/>
    <w:rsid w:val="003F3634"/>
    <w:rsid w:val="003F4313"/>
    <w:rsid w:val="00412C40"/>
    <w:rsid w:val="00421555"/>
    <w:rsid w:val="00443551"/>
    <w:rsid w:val="00445F69"/>
    <w:rsid w:val="00451AD9"/>
    <w:rsid w:val="00474004"/>
    <w:rsid w:val="00482EBE"/>
    <w:rsid w:val="00483EAD"/>
    <w:rsid w:val="00491954"/>
    <w:rsid w:val="00492E9D"/>
    <w:rsid w:val="00493BBB"/>
    <w:rsid w:val="00497C51"/>
    <w:rsid w:val="004A2D39"/>
    <w:rsid w:val="004B6617"/>
    <w:rsid w:val="004C5050"/>
    <w:rsid w:val="004C5D85"/>
    <w:rsid w:val="004D033B"/>
    <w:rsid w:val="004D4C34"/>
    <w:rsid w:val="004E7B01"/>
    <w:rsid w:val="00504792"/>
    <w:rsid w:val="00511DED"/>
    <w:rsid w:val="00515679"/>
    <w:rsid w:val="00524A75"/>
    <w:rsid w:val="00540771"/>
    <w:rsid w:val="00552937"/>
    <w:rsid w:val="00561551"/>
    <w:rsid w:val="0056334D"/>
    <w:rsid w:val="0058395E"/>
    <w:rsid w:val="005849BC"/>
    <w:rsid w:val="00585359"/>
    <w:rsid w:val="005879FA"/>
    <w:rsid w:val="00591C76"/>
    <w:rsid w:val="00593717"/>
    <w:rsid w:val="005938B8"/>
    <w:rsid w:val="00595FEF"/>
    <w:rsid w:val="005B1262"/>
    <w:rsid w:val="005B509F"/>
    <w:rsid w:val="005C19B4"/>
    <w:rsid w:val="005E1C59"/>
    <w:rsid w:val="005E2508"/>
    <w:rsid w:val="005E4749"/>
    <w:rsid w:val="00605C1E"/>
    <w:rsid w:val="006170F1"/>
    <w:rsid w:val="00622E77"/>
    <w:rsid w:val="0062458E"/>
    <w:rsid w:val="00632B00"/>
    <w:rsid w:val="00635728"/>
    <w:rsid w:val="00640BF6"/>
    <w:rsid w:val="00643AE4"/>
    <w:rsid w:val="00645B81"/>
    <w:rsid w:val="006531A7"/>
    <w:rsid w:val="006536FF"/>
    <w:rsid w:val="00655988"/>
    <w:rsid w:val="00661BA3"/>
    <w:rsid w:val="00671B01"/>
    <w:rsid w:val="00684C81"/>
    <w:rsid w:val="00697F94"/>
    <w:rsid w:val="006A1C70"/>
    <w:rsid w:val="006A728A"/>
    <w:rsid w:val="006C3BEA"/>
    <w:rsid w:val="006D668C"/>
    <w:rsid w:val="006E75F4"/>
    <w:rsid w:val="006F25A6"/>
    <w:rsid w:val="006F4736"/>
    <w:rsid w:val="006F7E10"/>
    <w:rsid w:val="00712E59"/>
    <w:rsid w:val="00713A4C"/>
    <w:rsid w:val="00713A97"/>
    <w:rsid w:val="00716076"/>
    <w:rsid w:val="007221AA"/>
    <w:rsid w:val="00733FD3"/>
    <w:rsid w:val="0073566E"/>
    <w:rsid w:val="00740F1D"/>
    <w:rsid w:val="00757859"/>
    <w:rsid w:val="00761AC7"/>
    <w:rsid w:val="0076256C"/>
    <w:rsid w:val="00773CC1"/>
    <w:rsid w:val="00773CC4"/>
    <w:rsid w:val="00773CCD"/>
    <w:rsid w:val="00777C7B"/>
    <w:rsid w:val="0078018F"/>
    <w:rsid w:val="0078161C"/>
    <w:rsid w:val="00796B33"/>
    <w:rsid w:val="007B2D7B"/>
    <w:rsid w:val="007C2B30"/>
    <w:rsid w:val="007C3B76"/>
    <w:rsid w:val="007C7548"/>
    <w:rsid w:val="007D239F"/>
    <w:rsid w:val="007D349F"/>
    <w:rsid w:val="007E5899"/>
    <w:rsid w:val="007E64A1"/>
    <w:rsid w:val="007F088B"/>
    <w:rsid w:val="00800931"/>
    <w:rsid w:val="00805EF0"/>
    <w:rsid w:val="00813A8A"/>
    <w:rsid w:val="00824D98"/>
    <w:rsid w:val="0082508C"/>
    <w:rsid w:val="00825746"/>
    <w:rsid w:val="00826032"/>
    <w:rsid w:val="008405C1"/>
    <w:rsid w:val="00845ADF"/>
    <w:rsid w:val="00846689"/>
    <w:rsid w:val="00847404"/>
    <w:rsid w:val="008606B4"/>
    <w:rsid w:val="00860B8C"/>
    <w:rsid w:val="00863DA7"/>
    <w:rsid w:val="00864F7B"/>
    <w:rsid w:val="0086671B"/>
    <w:rsid w:val="00875267"/>
    <w:rsid w:val="00883E4C"/>
    <w:rsid w:val="008876A4"/>
    <w:rsid w:val="00897A0A"/>
    <w:rsid w:val="008A1984"/>
    <w:rsid w:val="008B0A8F"/>
    <w:rsid w:val="008B11B8"/>
    <w:rsid w:val="008F1E85"/>
    <w:rsid w:val="008F3239"/>
    <w:rsid w:val="009004D8"/>
    <w:rsid w:val="00901B8A"/>
    <w:rsid w:val="00912BE2"/>
    <w:rsid w:val="00916F50"/>
    <w:rsid w:val="00927EDA"/>
    <w:rsid w:val="00934AA3"/>
    <w:rsid w:val="00935B4D"/>
    <w:rsid w:val="00936F0B"/>
    <w:rsid w:val="00956EF2"/>
    <w:rsid w:val="0096184F"/>
    <w:rsid w:val="009620CC"/>
    <w:rsid w:val="00963F81"/>
    <w:rsid w:val="009652AF"/>
    <w:rsid w:val="00981657"/>
    <w:rsid w:val="00985AED"/>
    <w:rsid w:val="00996191"/>
    <w:rsid w:val="009A603F"/>
    <w:rsid w:val="009B5098"/>
    <w:rsid w:val="009D332C"/>
    <w:rsid w:val="009F2B14"/>
    <w:rsid w:val="00A05285"/>
    <w:rsid w:val="00A10F15"/>
    <w:rsid w:val="00A34C6B"/>
    <w:rsid w:val="00A505E4"/>
    <w:rsid w:val="00A52AE0"/>
    <w:rsid w:val="00A60FC3"/>
    <w:rsid w:val="00A8303D"/>
    <w:rsid w:val="00A871B2"/>
    <w:rsid w:val="00A879C4"/>
    <w:rsid w:val="00A901EA"/>
    <w:rsid w:val="00A91E03"/>
    <w:rsid w:val="00AA055A"/>
    <w:rsid w:val="00AA38BA"/>
    <w:rsid w:val="00AA7535"/>
    <w:rsid w:val="00AC13AD"/>
    <w:rsid w:val="00AC5D01"/>
    <w:rsid w:val="00AC7EE1"/>
    <w:rsid w:val="00AE0D1F"/>
    <w:rsid w:val="00AE17E6"/>
    <w:rsid w:val="00AE47E4"/>
    <w:rsid w:val="00AF4A3E"/>
    <w:rsid w:val="00B234C7"/>
    <w:rsid w:val="00B23BA5"/>
    <w:rsid w:val="00B3092A"/>
    <w:rsid w:val="00B31AFE"/>
    <w:rsid w:val="00B336F6"/>
    <w:rsid w:val="00B348B3"/>
    <w:rsid w:val="00B351B4"/>
    <w:rsid w:val="00B40D94"/>
    <w:rsid w:val="00B43F64"/>
    <w:rsid w:val="00B5774B"/>
    <w:rsid w:val="00B60A65"/>
    <w:rsid w:val="00B61C6C"/>
    <w:rsid w:val="00B63BF9"/>
    <w:rsid w:val="00B65EAC"/>
    <w:rsid w:val="00B72CBB"/>
    <w:rsid w:val="00B76443"/>
    <w:rsid w:val="00B7711B"/>
    <w:rsid w:val="00B81D46"/>
    <w:rsid w:val="00B84F8B"/>
    <w:rsid w:val="00B8555D"/>
    <w:rsid w:val="00B96CDE"/>
    <w:rsid w:val="00B96FB5"/>
    <w:rsid w:val="00BA1B13"/>
    <w:rsid w:val="00BA61E9"/>
    <w:rsid w:val="00BA7DC0"/>
    <w:rsid w:val="00BC4E25"/>
    <w:rsid w:val="00BD2C04"/>
    <w:rsid w:val="00BD4397"/>
    <w:rsid w:val="00BD7BC0"/>
    <w:rsid w:val="00BE26F5"/>
    <w:rsid w:val="00BF3587"/>
    <w:rsid w:val="00BF4139"/>
    <w:rsid w:val="00BF48C5"/>
    <w:rsid w:val="00C011A8"/>
    <w:rsid w:val="00C11E03"/>
    <w:rsid w:val="00C1431D"/>
    <w:rsid w:val="00C26D62"/>
    <w:rsid w:val="00C312BF"/>
    <w:rsid w:val="00C31549"/>
    <w:rsid w:val="00C31FD6"/>
    <w:rsid w:val="00C445AC"/>
    <w:rsid w:val="00C459E2"/>
    <w:rsid w:val="00C567CC"/>
    <w:rsid w:val="00C7129B"/>
    <w:rsid w:val="00C77A8A"/>
    <w:rsid w:val="00C80316"/>
    <w:rsid w:val="00C819AF"/>
    <w:rsid w:val="00C9554C"/>
    <w:rsid w:val="00C968B4"/>
    <w:rsid w:val="00CA1B3A"/>
    <w:rsid w:val="00CA685A"/>
    <w:rsid w:val="00CB1A1F"/>
    <w:rsid w:val="00CB2379"/>
    <w:rsid w:val="00CC5EDE"/>
    <w:rsid w:val="00CD40A9"/>
    <w:rsid w:val="00CD63C0"/>
    <w:rsid w:val="00CE159F"/>
    <w:rsid w:val="00CE5535"/>
    <w:rsid w:val="00CF0A57"/>
    <w:rsid w:val="00CF1E65"/>
    <w:rsid w:val="00CF5118"/>
    <w:rsid w:val="00CF5B4A"/>
    <w:rsid w:val="00CF7502"/>
    <w:rsid w:val="00D01BBF"/>
    <w:rsid w:val="00D421ED"/>
    <w:rsid w:val="00D42DAB"/>
    <w:rsid w:val="00D458E7"/>
    <w:rsid w:val="00D46F31"/>
    <w:rsid w:val="00D47880"/>
    <w:rsid w:val="00D542B8"/>
    <w:rsid w:val="00D547E7"/>
    <w:rsid w:val="00D607C6"/>
    <w:rsid w:val="00D721E4"/>
    <w:rsid w:val="00D87AE0"/>
    <w:rsid w:val="00DD4AD3"/>
    <w:rsid w:val="00DE105D"/>
    <w:rsid w:val="00DE2BE8"/>
    <w:rsid w:val="00DF0FF1"/>
    <w:rsid w:val="00DF216E"/>
    <w:rsid w:val="00E0422F"/>
    <w:rsid w:val="00E10F3C"/>
    <w:rsid w:val="00E1115D"/>
    <w:rsid w:val="00E11C14"/>
    <w:rsid w:val="00E335F1"/>
    <w:rsid w:val="00E44FF5"/>
    <w:rsid w:val="00E51CC3"/>
    <w:rsid w:val="00E61A9B"/>
    <w:rsid w:val="00E77EB8"/>
    <w:rsid w:val="00E8134E"/>
    <w:rsid w:val="00E95C50"/>
    <w:rsid w:val="00E96FC6"/>
    <w:rsid w:val="00EB0BA3"/>
    <w:rsid w:val="00EB0F60"/>
    <w:rsid w:val="00EC0360"/>
    <w:rsid w:val="00EC5087"/>
    <w:rsid w:val="00EC6AE5"/>
    <w:rsid w:val="00ED6F0D"/>
    <w:rsid w:val="00EF2A3E"/>
    <w:rsid w:val="00EF3025"/>
    <w:rsid w:val="00EF397E"/>
    <w:rsid w:val="00EF5D52"/>
    <w:rsid w:val="00EF5E69"/>
    <w:rsid w:val="00F043D1"/>
    <w:rsid w:val="00F106AF"/>
    <w:rsid w:val="00F156D6"/>
    <w:rsid w:val="00F233EB"/>
    <w:rsid w:val="00F23826"/>
    <w:rsid w:val="00F23A63"/>
    <w:rsid w:val="00F23FD7"/>
    <w:rsid w:val="00F25513"/>
    <w:rsid w:val="00F27F41"/>
    <w:rsid w:val="00F35AF7"/>
    <w:rsid w:val="00F40290"/>
    <w:rsid w:val="00F40DB9"/>
    <w:rsid w:val="00F55A20"/>
    <w:rsid w:val="00F55E28"/>
    <w:rsid w:val="00F611EF"/>
    <w:rsid w:val="00F7231C"/>
    <w:rsid w:val="00F767E0"/>
    <w:rsid w:val="00F77B4F"/>
    <w:rsid w:val="00F834B1"/>
    <w:rsid w:val="00F843A5"/>
    <w:rsid w:val="00F87A32"/>
    <w:rsid w:val="00FA154B"/>
    <w:rsid w:val="00FA5C10"/>
    <w:rsid w:val="00FB7EAF"/>
    <w:rsid w:val="00FC0B81"/>
    <w:rsid w:val="00FC10D4"/>
    <w:rsid w:val="00FC46E3"/>
    <w:rsid w:val="00FF07E3"/>
    <w:rsid w:val="00FF21CE"/>
    <w:rsid w:val="00FF22E7"/>
    <w:rsid w:val="00FF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05E13"/>
  <w15:chartTrackingRefBased/>
  <w15:docId w15:val="{50AF7F25-068F-44B7-97EE-E28F1F16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1DED"/>
    <w:pPr>
      <w:spacing w:after="0" w:line="240" w:lineRule="auto"/>
    </w:pPr>
    <w:rPr>
      <w:rFonts w:ascii="Arial" w:eastAsia="Times New Roman" w:hAnsi="Arial" w:cs="Times New Roman"/>
      <w:szCs w:val="24"/>
      <w:lang w:eastAsia="it-IT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E96FC6"/>
    <w:pPr>
      <w:spacing w:before="100" w:beforeAutospacing="1" w:after="100" w:afterAutospacing="1"/>
      <w:outlineLvl w:val="1"/>
    </w:pPr>
    <w:rPr>
      <w:rFonts w:ascii="Times New Roman" w:eastAsiaTheme="minorHAnsi" w:hAnsi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Arial">
    <w:name w:val="Stile Arial"/>
    <w:rsid w:val="00511DED"/>
    <w:rPr>
      <w:rFonts w:ascii="Arial" w:hAnsi="Arial"/>
      <w:sz w:val="22"/>
    </w:rPr>
  </w:style>
  <w:style w:type="paragraph" w:customStyle="1" w:styleId="Default">
    <w:name w:val="Default"/>
    <w:rsid w:val="00B81D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96FC6"/>
    <w:rPr>
      <w:rFonts w:ascii="Times New Roman" w:hAnsi="Times New Roman" w:cs="Times New Roman"/>
      <w:b/>
      <w:bCs/>
      <w:sz w:val="36"/>
      <w:szCs w:val="3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46F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6F31"/>
    <w:rPr>
      <w:rFonts w:ascii="Arial" w:eastAsia="Times New Roman" w:hAnsi="Arial" w:cs="Times New Roman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46F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6F31"/>
    <w:rPr>
      <w:rFonts w:ascii="Arial" w:eastAsia="Times New Roman" w:hAnsi="Arial" w:cs="Times New Roman"/>
      <w:szCs w:val="24"/>
      <w:lang w:eastAsia="it-IT"/>
    </w:rPr>
  </w:style>
  <w:style w:type="table" w:styleId="Grigliatabella">
    <w:name w:val="Table Grid"/>
    <w:basedOn w:val="Tabellanormale"/>
    <w:uiPriority w:val="39"/>
    <w:rsid w:val="00D46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F40DB9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2A3D3C"/>
    <w:rPr>
      <w:rFonts w:ascii="Arial" w:eastAsia="Times New Roman" w:hAnsi="Arial" w:cs="Times New Roman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35AF7"/>
    <w:rPr>
      <w:color w:val="0563C1" w:themeColor="hyperlink"/>
      <w:u w:val="single"/>
    </w:rPr>
  </w:style>
  <w:style w:type="paragraph" w:customStyle="1" w:styleId="bodytext">
    <w:name w:val="bodytext"/>
    <w:basedOn w:val="Normale"/>
    <w:rsid w:val="009620CC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Enfasigrassetto">
    <w:name w:val="Strong"/>
    <w:basedOn w:val="Carpredefinitoparagrafo"/>
    <w:uiPriority w:val="22"/>
    <w:qFormat/>
    <w:rsid w:val="009620C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5EF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5EF0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Corpodeltesto21">
    <w:name w:val="Corpo del testo 21"/>
    <w:basedOn w:val="Normale"/>
    <w:rsid w:val="00054F11"/>
    <w:pPr>
      <w:spacing w:after="240" w:line="280" w:lineRule="exact"/>
      <w:jc w:val="both"/>
    </w:pPr>
    <w:rPr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D4C3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D4C34"/>
    <w:rPr>
      <w:rFonts w:ascii="Arial" w:eastAsia="Times New Roman" w:hAnsi="Arial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D4C34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5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2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acomo.cenni@agenia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.tosto@fise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2899C-44B4-4EF0-9A70-FBBD26F30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V.M.</dc:creator>
  <cp:keywords/>
  <dc:description/>
  <cp:lastModifiedBy>nota Utilitalia-FISEAssoambiente</cp:lastModifiedBy>
  <cp:revision>2</cp:revision>
  <cp:lastPrinted>2020-12-14T20:43:00Z</cp:lastPrinted>
  <dcterms:created xsi:type="dcterms:W3CDTF">2021-04-19T09:20:00Z</dcterms:created>
  <dcterms:modified xsi:type="dcterms:W3CDTF">2021-04-19T09:20:00Z</dcterms:modified>
</cp:coreProperties>
</file>