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2577F" w14:textId="47C1F572" w:rsidR="009864BB" w:rsidRDefault="001B66A3" w:rsidP="0091543A">
      <w:pPr>
        <w:pStyle w:val="Subtitle"/>
        <w:spacing w:before="120"/>
        <w:jc w:val="center"/>
        <w:rPr>
          <w:rFonts w:ascii="Montserrat SemiBold" w:eastAsiaTheme="majorEastAsia" w:hAnsi="Montserrat SemiBold" w:cstheme="majorBidi"/>
          <w:color w:val="00549A"/>
          <w:spacing w:val="-10"/>
          <w:kern w:val="28"/>
          <w:sz w:val="32"/>
          <w:szCs w:val="32"/>
          <w:lang w:val="en-US"/>
        </w:rPr>
      </w:pPr>
      <w:r w:rsidRPr="00762C12">
        <w:rPr>
          <w:rFonts w:asciiTheme="majorHAnsi" w:hAnsiTheme="majorHAnsi" w:cstheme="majorHAnsi"/>
          <w:noProof/>
          <w:sz w:val="14"/>
          <w:szCs w:val="14"/>
        </w:rPr>
        <w:drawing>
          <wp:anchor distT="0" distB="0" distL="114300" distR="114300" simplePos="0" relativeHeight="251663360" behindDoc="0" locked="0" layoutInCell="1" allowOverlap="1" wp14:anchorId="33A71AB1" wp14:editId="59243DD1">
            <wp:simplePos x="0" y="0"/>
            <wp:positionH relativeFrom="margin">
              <wp:posOffset>4286250</wp:posOffset>
            </wp:positionH>
            <wp:positionV relativeFrom="topMargin">
              <wp:posOffset>8907145</wp:posOffset>
            </wp:positionV>
            <wp:extent cx="1924685" cy="1251585"/>
            <wp:effectExtent l="0" t="0" r="0" b="5715"/>
            <wp:wrapSquare wrapText="bothSides"/>
            <wp:docPr id="7" name="Picture 6" descr="Logo&#10;&#10;Description automatically generated with medium confidence">
              <a:extLst xmlns:a="http://schemas.openxmlformats.org/drawingml/2006/main">
                <a:ext uri="{FF2B5EF4-FFF2-40B4-BE49-F238E27FC236}">
                  <a16:creationId xmlns:a16="http://schemas.microsoft.com/office/drawing/2014/main" id="{302F7DF3-8E9C-4B06-A7CB-7E3D51F30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with medium confidence">
                      <a:extLst>
                        <a:ext uri="{FF2B5EF4-FFF2-40B4-BE49-F238E27FC236}">
                          <a16:creationId xmlns:a16="http://schemas.microsoft.com/office/drawing/2014/main" id="{302F7DF3-8E9C-4B06-A7CB-7E3D51F30AF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685" cy="1251585"/>
                    </a:xfrm>
                    <a:prstGeom prst="rect">
                      <a:avLst/>
                    </a:prstGeom>
                    <a:ln>
                      <a:noFill/>
                    </a:ln>
                  </pic:spPr>
                </pic:pic>
              </a:graphicData>
            </a:graphic>
            <wp14:sizeRelH relativeFrom="margin">
              <wp14:pctWidth>0</wp14:pctWidth>
            </wp14:sizeRelH>
            <wp14:sizeRelV relativeFrom="margin">
              <wp14:pctHeight>0</wp14:pctHeight>
            </wp14:sizeRelV>
          </wp:anchor>
        </w:drawing>
      </w:r>
      <w:r w:rsidR="00425196">
        <w:rPr>
          <w:noProof/>
        </w:rPr>
        <w:drawing>
          <wp:anchor distT="0" distB="0" distL="114300" distR="114300" simplePos="0" relativeHeight="251659264" behindDoc="0" locked="0" layoutInCell="1" allowOverlap="1" wp14:anchorId="79E29831" wp14:editId="7C2256C1">
            <wp:simplePos x="0" y="0"/>
            <wp:positionH relativeFrom="page">
              <wp:align>right</wp:align>
            </wp:positionH>
            <wp:positionV relativeFrom="page">
              <wp:posOffset>-651559</wp:posOffset>
            </wp:positionV>
            <wp:extent cx="7543800" cy="10083165"/>
            <wp:effectExtent l="0" t="0" r="0" b="0"/>
            <wp:wrapSquare wrapText="bothSides"/>
            <wp:docPr id="26" name="Picture 26" descr="A picture containing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p, crowd&#10;&#10;Description automatically generated"/>
                    <pic:cNvPicPr>
                      <a:picLocks noChangeAspect="1" noChangeArrowheads="1"/>
                    </pic:cNvPicPr>
                  </pic:nvPicPr>
                  <pic:blipFill>
                    <a:blip r:embed="rId9" cstate="print">
                      <a:duotone>
                        <a:prstClr val="black"/>
                        <a:srgbClr val="00549A">
                          <a:tint val="45000"/>
                          <a:satMod val="400000"/>
                        </a:srgbClr>
                      </a:duotone>
                      <a:alphaModFix amt="50000"/>
                      <a:extLst>
                        <a:ext uri="{28A0092B-C50C-407E-A947-70E740481C1C}">
                          <a14:useLocalDpi xmlns:a14="http://schemas.microsoft.com/office/drawing/2010/main" val="0"/>
                        </a:ext>
                      </a:extLst>
                    </a:blip>
                    <a:srcRect/>
                    <a:stretch>
                      <a:fillRect/>
                    </a:stretch>
                  </pic:blipFill>
                  <pic:spPr bwMode="auto">
                    <a:xfrm>
                      <a:off x="0" y="0"/>
                      <a:ext cx="7543800" cy="1008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4BB">
        <w:rPr>
          <w:noProof/>
        </w:rPr>
        <mc:AlternateContent>
          <mc:Choice Requires="wps">
            <w:drawing>
              <wp:anchor distT="45720" distB="45720" distL="114300" distR="114300" simplePos="0" relativeHeight="251661312" behindDoc="0" locked="0" layoutInCell="1" allowOverlap="1" wp14:anchorId="4C66B8D6" wp14:editId="05E1D719">
                <wp:simplePos x="0" y="0"/>
                <wp:positionH relativeFrom="margin">
                  <wp:posOffset>-196850</wp:posOffset>
                </wp:positionH>
                <wp:positionV relativeFrom="paragraph">
                  <wp:posOffset>1672317</wp:posOffset>
                </wp:positionV>
                <wp:extent cx="2933700" cy="63538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353810"/>
                        </a:xfrm>
                        <a:prstGeom prst="rect">
                          <a:avLst/>
                        </a:prstGeom>
                        <a:noFill/>
                        <a:ln w="9525">
                          <a:noFill/>
                          <a:miter lim="800000"/>
                          <a:headEnd/>
                          <a:tailEnd/>
                        </a:ln>
                      </wps:spPr>
                      <wps:txbx>
                        <w:txbxContent>
                          <w:p w14:paraId="318C2ABC" w14:textId="56404305" w:rsidR="009864BB" w:rsidRPr="00DF4A69" w:rsidRDefault="009864BB" w:rsidP="009864BB">
                            <w:pPr>
                              <w:rPr>
                                <w:rFonts w:ascii="Montserrat" w:eastAsiaTheme="majorEastAsia" w:hAnsi="Montserrat" w:cstheme="majorBidi"/>
                                <w:b/>
                                <w:color w:val="FFFFFF" w:themeColor="background1"/>
                                <w:spacing w:val="-7"/>
                                <w:sz w:val="56"/>
                                <w:szCs w:val="80"/>
                                <w:lang w:val="en-US"/>
                              </w:rPr>
                            </w:pPr>
                            <w:bookmarkStart w:id="0" w:name="_Hlk110435417"/>
                            <w:r w:rsidRPr="00DF4A69">
                              <w:rPr>
                                <w:rFonts w:ascii="Montserrat" w:eastAsiaTheme="majorEastAsia" w:hAnsi="Montserrat" w:cstheme="majorBidi"/>
                                <w:b/>
                                <w:color w:val="FFFFFF" w:themeColor="background1"/>
                                <w:spacing w:val="-7"/>
                                <w:sz w:val="56"/>
                                <w:szCs w:val="80"/>
                                <w:lang w:val="en-US"/>
                              </w:rPr>
                              <w:t xml:space="preserve">Legislative drivers for the circularity </w:t>
                            </w:r>
                            <w:bookmarkEnd w:id="0"/>
                            <w:r w:rsidR="00425196">
                              <w:rPr>
                                <w:rFonts w:ascii="Montserrat" w:eastAsiaTheme="majorEastAsia" w:hAnsi="Montserrat" w:cstheme="majorBidi"/>
                                <w:b/>
                                <w:color w:val="FFFFFF" w:themeColor="background1"/>
                                <w:spacing w:val="-7"/>
                                <w:sz w:val="56"/>
                                <w:szCs w:val="80"/>
                                <w:lang w:val="en-US"/>
                              </w:rPr>
                              <w:t>of packaging</w:t>
                            </w:r>
                          </w:p>
                          <w:p w14:paraId="69503BD8" w14:textId="77777777" w:rsidR="009864BB" w:rsidRDefault="009864BB" w:rsidP="009864BB">
                            <w:pPr>
                              <w:pStyle w:val="Title"/>
                              <w:jc w:val="left"/>
                              <w:rPr>
                                <w:rFonts w:ascii="Montserrat" w:hAnsi="Montserrat"/>
                                <w:bCs/>
                                <w:color w:val="FFFFFF" w:themeColor="background1"/>
                                <w:sz w:val="32"/>
                                <w:lang w:val="en-US"/>
                              </w:rPr>
                            </w:pPr>
                          </w:p>
                          <w:p w14:paraId="4614CD99" w14:textId="1279FB1E" w:rsidR="009864BB" w:rsidRPr="00DF4A69" w:rsidRDefault="009864BB" w:rsidP="009864BB">
                            <w:pPr>
                              <w:pStyle w:val="Title"/>
                              <w:jc w:val="left"/>
                              <w:rPr>
                                <w:rFonts w:ascii="Montserrat" w:hAnsi="Montserrat"/>
                                <w:bCs/>
                                <w:color w:val="FFFFFF" w:themeColor="background1"/>
                                <w:sz w:val="32"/>
                                <w:lang w:val="en-US"/>
                              </w:rPr>
                            </w:pPr>
                            <w:r>
                              <w:rPr>
                                <w:rFonts w:ascii="Montserrat" w:hAnsi="Montserrat"/>
                                <w:bCs/>
                                <w:color w:val="FFFFFF" w:themeColor="background1"/>
                                <w:sz w:val="32"/>
                                <w:lang w:val="en-US"/>
                              </w:rPr>
                              <w:t xml:space="preserve">A review on the </w:t>
                            </w:r>
                            <w:r w:rsidR="00425196">
                              <w:rPr>
                                <w:rFonts w:ascii="Montserrat" w:hAnsi="Montserrat"/>
                                <w:bCs/>
                                <w:color w:val="FFFFFF" w:themeColor="background1"/>
                                <w:sz w:val="32"/>
                                <w:lang w:val="en-US"/>
                              </w:rPr>
                              <w:t>measures</w:t>
                            </w:r>
                            <w:r>
                              <w:rPr>
                                <w:rFonts w:ascii="Montserrat" w:hAnsi="Montserrat"/>
                                <w:bCs/>
                                <w:color w:val="FFFFFF" w:themeColor="background1"/>
                                <w:sz w:val="32"/>
                                <w:lang w:val="en-US"/>
                              </w:rPr>
                              <w:t xml:space="preserve"> for the revision of the Packaging and Packaging Waste Directive</w:t>
                            </w:r>
                          </w:p>
                          <w:p w14:paraId="2720314A" w14:textId="77777777" w:rsidR="009864BB" w:rsidRPr="00DF4A69" w:rsidRDefault="009864BB" w:rsidP="009864BB">
                            <w:pPr>
                              <w:pStyle w:val="Title"/>
                              <w:jc w:val="left"/>
                              <w:rPr>
                                <w:bCs/>
                                <w:color w:val="FFFFFF" w:themeColor="background1"/>
                                <w:sz w:val="32"/>
                                <w:lang w:val="en-US"/>
                              </w:rPr>
                            </w:pPr>
                          </w:p>
                          <w:p w14:paraId="190F9B08" w14:textId="77777777" w:rsidR="009864BB" w:rsidRPr="00DF4A69" w:rsidRDefault="009864BB" w:rsidP="009864BB">
                            <w:pPr>
                              <w:pStyle w:val="Title"/>
                              <w:jc w:val="left"/>
                              <w:rPr>
                                <w:bCs/>
                                <w:color w:val="FFFFFF" w:themeColor="background1"/>
                                <w:sz w:val="32"/>
                                <w:lang w:val="en-US"/>
                              </w:rPr>
                            </w:pPr>
                          </w:p>
                          <w:p w14:paraId="06BB4FC3" w14:textId="2A7B9C11" w:rsidR="009864BB" w:rsidRDefault="009864BB" w:rsidP="009864BB">
                            <w:pPr>
                              <w:pStyle w:val="Title"/>
                              <w:jc w:val="left"/>
                              <w:rPr>
                                <w:b/>
                                <w:color w:val="FFFFFF" w:themeColor="background1"/>
                                <w:sz w:val="32"/>
                                <w:lang w:val="en-US"/>
                              </w:rPr>
                            </w:pPr>
                          </w:p>
                          <w:p w14:paraId="631F05E0" w14:textId="7EDCF4D4" w:rsidR="009864BB" w:rsidRDefault="009864BB" w:rsidP="009864BB">
                            <w:pPr>
                              <w:rPr>
                                <w:lang w:val="en-US"/>
                              </w:rPr>
                            </w:pPr>
                          </w:p>
                          <w:p w14:paraId="7DA9562F" w14:textId="645C3BF0" w:rsidR="009864BB" w:rsidRDefault="009864BB" w:rsidP="009864BB">
                            <w:pPr>
                              <w:rPr>
                                <w:lang w:val="en-US"/>
                              </w:rPr>
                            </w:pPr>
                          </w:p>
                          <w:p w14:paraId="5AEF94C0" w14:textId="53CED2CA" w:rsidR="009864BB" w:rsidRDefault="009864BB" w:rsidP="009864BB">
                            <w:pPr>
                              <w:rPr>
                                <w:lang w:val="en-US"/>
                              </w:rPr>
                            </w:pPr>
                          </w:p>
                          <w:p w14:paraId="407978CF" w14:textId="77777777" w:rsidR="009864BB" w:rsidRDefault="009864BB" w:rsidP="009864BB">
                            <w:pPr>
                              <w:rPr>
                                <w:lang w:val="en-US"/>
                              </w:rPr>
                            </w:pPr>
                          </w:p>
                          <w:p w14:paraId="342A6A55" w14:textId="77777777" w:rsidR="009864BB" w:rsidRPr="006503EC" w:rsidRDefault="009864BB" w:rsidP="009864BB">
                            <w:pPr>
                              <w:rPr>
                                <w:lang w:val="en-US"/>
                              </w:rPr>
                            </w:pPr>
                          </w:p>
                          <w:p w14:paraId="5A3E1DE3" w14:textId="77777777" w:rsidR="009864BB" w:rsidRPr="00DF4A69" w:rsidRDefault="009864BB" w:rsidP="009864BB">
                            <w:pPr>
                              <w:rPr>
                                <w:lang w:val="en-US"/>
                              </w:rPr>
                            </w:pPr>
                          </w:p>
                          <w:p w14:paraId="1C0D7398" w14:textId="77777777" w:rsidR="009864BB" w:rsidRPr="009864BB" w:rsidRDefault="009864BB" w:rsidP="009864BB">
                            <w:pPr>
                              <w:pStyle w:val="Title"/>
                              <w:jc w:val="left"/>
                              <w:rPr>
                                <w:b/>
                                <w:color w:val="FFFFFF" w:themeColor="background1"/>
                                <w:sz w:val="32"/>
                                <w:lang w:val="en-US"/>
                              </w:rPr>
                            </w:pPr>
                            <w:r w:rsidRPr="009864BB">
                              <w:rPr>
                                <w:b/>
                                <w:color w:val="FFFFFF" w:themeColor="background1"/>
                                <w:sz w:val="32"/>
                                <w:lang w:val="en-US"/>
                              </w:rPr>
                              <w:t>------------------------------------</w:t>
                            </w:r>
                          </w:p>
                          <w:p w14:paraId="4B1857CC" w14:textId="2D2C84D1" w:rsidR="009864BB" w:rsidRPr="009864BB" w:rsidRDefault="009864BB" w:rsidP="009864BB">
                            <w:pPr>
                              <w:pStyle w:val="Title"/>
                              <w:jc w:val="left"/>
                              <w:rPr>
                                <w:rFonts w:ascii="Montserrat SemiBold" w:hAnsi="Montserrat SemiBold"/>
                                <w:bCs/>
                                <w:color w:val="FFFFFF" w:themeColor="background1"/>
                                <w:szCs w:val="52"/>
                                <w:lang w:val="en-US"/>
                              </w:rPr>
                            </w:pPr>
                            <w:r>
                              <w:rPr>
                                <w:rFonts w:ascii="Montserrat SemiBold" w:hAnsi="Montserrat SemiBold"/>
                                <w:bCs/>
                                <w:color w:val="FFFFFF" w:themeColor="background1"/>
                                <w:szCs w:val="52"/>
                                <w:lang w:val="en-US"/>
                              </w:rPr>
                              <w:t>EuRIC POSITION PAPER</w:t>
                            </w:r>
                          </w:p>
                          <w:p w14:paraId="7FED152E" w14:textId="6FC8E116" w:rsidR="009864BB" w:rsidRPr="009864BB" w:rsidRDefault="00D32A6C" w:rsidP="009864BB">
                            <w:pPr>
                              <w:pStyle w:val="Title"/>
                              <w:jc w:val="left"/>
                              <w:rPr>
                                <w:rFonts w:ascii="Montserrat SemiBold" w:hAnsi="Montserrat SemiBold"/>
                                <w:bCs/>
                                <w:color w:val="FFFFFF" w:themeColor="background1"/>
                                <w:szCs w:val="52"/>
                                <w:lang w:val="en-US"/>
                              </w:rPr>
                            </w:pPr>
                            <w:r>
                              <w:rPr>
                                <w:rFonts w:ascii="Montserrat SemiBold" w:hAnsi="Montserrat SemiBold"/>
                                <w:bCs/>
                                <w:color w:val="FFFFFF" w:themeColor="background1"/>
                                <w:szCs w:val="52"/>
                                <w:lang w:val="en-US"/>
                              </w:rPr>
                              <w:t>OCTOBER</w:t>
                            </w:r>
                            <w:r w:rsidR="009864BB" w:rsidRPr="009864BB">
                              <w:rPr>
                                <w:rFonts w:ascii="Montserrat SemiBold" w:hAnsi="Montserrat SemiBold"/>
                                <w:bCs/>
                                <w:color w:val="FFFFFF" w:themeColor="background1"/>
                                <w:szCs w:val="52"/>
                                <w:lang w:val="en-US"/>
                              </w:rPr>
                              <w:t xml:space="preserve"> 2022</w:t>
                            </w:r>
                          </w:p>
                          <w:p w14:paraId="45529161" w14:textId="77777777" w:rsidR="009864BB" w:rsidRPr="009864BB" w:rsidRDefault="009864BB" w:rsidP="009864BB">
                            <w:pPr>
                              <w:rPr>
                                <w:lang w:val="en-US"/>
                              </w:rPr>
                            </w:pPr>
                          </w:p>
                          <w:p w14:paraId="0B9FFFE5" w14:textId="77777777" w:rsidR="009864BB" w:rsidRPr="009864BB" w:rsidRDefault="009864BB" w:rsidP="009864B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6B8D6" id="_x0000_t202" coordsize="21600,21600" o:spt="202" path="m,l,21600r21600,l21600,xe">
                <v:stroke joinstyle="miter"/>
                <v:path gradientshapeok="t" o:connecttype="rect"/>
              </v:shapetype>
              <v:shape id="Cuadro de texto 2" o:spid="_x0000_s1026" type="#_x0000_t202" style="position:absolute;left:0;text-align:left;margin-left:-15.5pt;margin-top:131.7pt;width:231pt;height:50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" filled="f" stroked="f">
                <v:textbox>
                  <w:txbxContent>
                    <w:p w14:paraId="318C2ABC" w14:textId="56404305" w:rsidR="009864BB" w:rsidRPr="00DF4A69" w:rsidRDefault="009864BB" w:rsidP="009864BB">
                      <w:pPr>
                        <w:rPr>
                          <w:rFonts w:ascii="Montserrat" w:eastAsiaTheme="majorEastAsia" w:hAnsi="Montserrat" w:cstheme="majorBidi"/>
                          <w:b/>
                          <w:color w:val="FFFFFF" w:themeColor="background1"/>
                          <w:spacing w:val="-7"/>
                          <w:sz w:val="56"/>
                          <w:szCs w:val="80"/>
                          <w:lang w:val="en-US"/>
                        </w:rPr>
                      </w:pPr>
                      <w:bookmarkStart w:id="1" w:name="_Hlk110435417"/>
                      <w:r w:rsidRPr="00DF4A69">
                        <w:rPr>
                          <w:rFonts w:ascii="Montserrat" w:eastAsiaTheme="majorEastAsia" w:hAnsi="Montserrat" w:cstheme="majorBidi"/>
                          <w:b/>
                          <w:color w:val="FFFFFF" w:themeColor="background1"/>
                          <w:spacing w:val="-7"/>
                          <w:sz w:val="56"/>
                          <w:szCs w:val="80"/>
                          <w:lang w:val="en-US"/>
                        </w:rPr>
                        <w:t xml:space="preserve">Legislative drivers for the circularity </w:t>
                      </w:r>
                      <w:bookmarkEnd w:id="1"/>
                      <w:r w:rsidR="00425196">
                        <w:rPr>
                          <w:rFonts w:ascii="Montserrat" w:eastAsiaTheme="majorEastAsia" w:hAnsi="Montserrat" w:cstheme="majorBidi"/>
                          <w:b/>
                          <w:color w:val="FFFFFF" w:themeColor="background1"/>
                          <w:spacing w:val="-7"/>
                          <w:sz w:val="56"/>
                          <w:szCs w:val="80"/>
                          <w:lang w:val="en-US"/>
                        </w:rPr>
                        <w:t>of packaging</w:t>
                      </w:r>
                    </w:p>
                    <w:p w14:paraId="69503BD8" w14:textId="77777777" w:rsidR="009864BB" w:rsidRDefault="009864BB" w:rsidP="009864BB">
                      <w:pPr>
                        <w:pStyle w:val="Title"/>
                        <w:jc w:val="left"/>
                        <w:rPr>
                          <w:rFonts w:ascii="Montserrat" w:hAnsi="Montserrat"/>
                          <w:bCs/>
                          <w:color w:val="FFFFFF" w:themeColor="background1"/>
                          <w:sz w:val="32"/>
                          <w:lang w:val="en-US"/>
                        </w:rPr>
                      </w:pPr>
                    </w:p>
                    <w:p w14:paraId="4614CD99" w14:textId="1279FB1E" w:rsidR="009864BB" w:rsidRPr="00DF4A69" w:rsidRDefault="009864BB" w:rsidP="009864BB">
                      <w:pPr>
                        <w:pStyle w:val="Title"/>
                        <w:jc w:val="left"/>
                        <w:rPr>
                          <w:rFonts w:ascii="Montserrat" w:hAnsi="Montserrat"/>
                          <w:bCs/>
                          <w:color w:val="FFFFFF" w:themeColor="background1"/>
                          <w:sz w:val="32"/>
                          <w:lang w:val="en-US"/>
                        </w:rPr>
                      </w:pPr>
                      <w:r>
                        <w:rPr>
                          <w:rFonts w:ascii="Montserrat" w:hAnsi="Montserrat"/>
                          <w:bCs/>
                          <w:color w:val="FFFFFF" w:themeColor="background1"/>
                          <w:sz w:val="32"/>
                          <w:lang w:val="en-US"/>
                        </w:rPr>
                        <w:t xml:space="preserve">A review on the </w:t>
                      </w:r>
                      <w:r w:rsidR="00425196">
                        <w:rPr>
                          <w:rFonts w:ascii="Montserrat" w:hAnsi="Montserrat"/>
                          <w:bCs/>
                          <w:color w:val="FFFFFF" w:themeColor="background1"/>
                          <w:sz w:val="32"/>
                          <w:lang w:val="en-US"/>
                        </w:rPr>
                        <w:t>measures</w:t>
                      </w:r>
                      <w:r>
                        <w:rPr>
                          <w:rFonts w:ascii="Montserrat" w:hAnsi="Montserrat"/>
                          <w:bCs/>
                          <w:color w:val="FFFFFF" w:themeColor="background1"/>
                          <w:sz w:val="32"/>
                          <w:lang w:val="en-US"/>
                        </w:rPr>
                        <w:t xml:space="preserve"> for the revision of the Packaging and Packaging Waste Directive</w:t>
                      </w:r>
                    </w:p>
                    <w:p w14:paraId="2720314A" w14:textId="77777777" w:rsidR="009864BB" w:rsidRPr="00DF4A69" w:rsidRDefault="009864BB" w:rsidP="009864BB">
                      <w:pPr>
                        <w:pStyle w:val="Title"/>
                        <w:jc w:val="left"/>
                        <w:rPr>
                          <w:bCs/>
                          <w:color w:val="FFFFFF" w:themeColor="background1"/>
                          <w:sz w:val="32"/>
                          <w:lang w:val="en-US"/>
                        </w:rPr>
                      </w:pPr>
                    </w:p>
                    <w:p w14:paraId="190F9B08" w14:textId="77777777" w:rsidR="009864BB" w:rsidRPr="00DF4A69" w:rsidRDefault="009864BB" w:rsidP="009864BB">
                      <w:pPr>
                        <w:pStyle w:val="Title"/>
                        <w:jc w:val="left"/>
                        <w:rPr>
                          <w:bCs/>
                          <w:color w:val="FFFFFF" w:themeColor="background1"/>
                          <w:sz w:val="32"/>
                          <w:lang w:val="en-US"/>
                        </w:rPr>
                      </w:pPr>
                    </w:p>
                    <w:p w14:paraId="06BB4FC3" w14:textId="2A7B9C11" w:rsidR="009864BB" w:rsidRDefault="009864BB" w:rsidP="009864BB">
                      <w:pPr>
                        <w:pStyle w:val="Title"/>
                        <w:jc w:val="left"/>
                        <w:rPr>
                          <w:b/>
                          <w:color w:val="FFFFFF" w:themeColor="background1"/>
                          <w:sz w:val="32"/>
                          <w:lang w:val="en-US"/>
                        </w:rPr>
                      </w:pPr>
                    </w:p>
                    <w:p w14:paraId="631F05E0" w14:textId="7EDCF4D4" w:rsidR="009864BB" w:rsidRDefault="009864BB" w:rsidP="009864BB">
                      <w:pPr>
                        <w:rPr>
                          <w:lang w:val="en-US"/>
                        </w:rPr>
                      </w:pPr>
                    </w:p>
                    <w:p w14:paraId="7DA9562F" w14:textId="645C3BF0" w:rsidR="009864BB" w:rsidRDefault="009864BB" w:rsidP="009864BB">
                      <w:pPr>
                        <w:rPr>
                          <w:lang w:val="en-US"/>
                        </w:rPr>
                      </w:pPr>
                    </w:p>
                    <w:p w14:paraId="5AEF94C0" w14:textId="53CED2CA" w:rsidR="009864BB" w:rsidRDefault="009864BB" w:rsidP="009864BB">
                      <w:pPr>
                        <w:rPr>
                          <w:lang w:val="en-US"/>
                        </w:rPr>
                      </w:pPr>
                    </w:p>
                    <w:p w14:paraId="407978CF" w14:textId="77777777" w:rsidR="009864BB" w:rsidRDefault="009864BB" w:rsidP="009864BB">
                      <w:pPr>
                        <w:rPr>
                          <w:lang w:val="en-US"/>
                        </w:rPr>
                      </w:pPr>
                    </w:p>
                    <w:p w14:paraId="342A6A55" w14:textId="77777777" w:rsidR="009864BB" w:rsidRPr="006503EC" w:rsidRDefault="009864BB" w:rsidP="009864BB">
                      <w:pPr>
                        <w:rPr>
                          <w:lang w:val="en-US"/>
                        </w:rPr>
                      </w:pPr>
                    </w:p>
                    <w:p w14:paraId="5A3E1DE3" w14:textId="77777777" w:rsidR="009864BB" w:rsidRPr="00DF4A69" w:rsidRDefault="009864BB" w:rsidP="009864BB">
                      <w:pPr>
                        <w:rPr>
                          <w:lang w:val="en-US"/>
                        </w:rPr>
                      </w:pPr>
                    </w:p>
                    <w:p w14:paraId="1C0D7398" w14:textId="77777777" w:rsidR="009864BB" w:rsidRPr="009864BB" w:rsidRDefault="009864BB" w:rsidP="009864BB">
                      <w:pPr>
                        <w:pStyle w:val="Title"/>
                        <w:jc w:val="left"/>
                        <w:rPr>
                          <w:b/>
                          <w:color w:val="FFFFFF" w:themeColor="background1"/>
                          <w:sz w:val="32"/>
                          <w:lang w:val="en-US"/>
                        </w:rPr>
                      </w:pPr>
                      <w:r w:rsidRPr="009864BB">
                        <w:rPr>
                          <w:b/>
                          <w:color w:val="FFFFFF" w:themeColor="background1"/>
                          <w:sz w:val="32"/>
                          <w:lang w:val="en-US"/>
                        </w:rPr>
                        <w:t>------------------------------------</w:t>
                      </w:r>
                    </w:p>
                    <w:p w14:paraId="4B1857CC" w14:textId="2D2C84D1" w:rsidR="009864BB" w:rsidRPr="009864BB" w:rsidRDefault="009864BB" w:rsidP="009864BB">
                      <w:pPr>
                        <w:pStyle w:val="Title"/>
                        <w:jc w:val="left"/>
                        <w:rPr>
                          <w:rFonts w:ascii="Montserrat SemiBold" w:hAnsi="Montserrat SemiBold"/>
                          <w:bCs/>
                          <w:color w:val="FFFFFF" w:themeColor="background1"/>
                          <w:szCs w:val="52"/>
                          <w:lang w:val="en-US"/>
                        </w:rPr>
                      </w:pPr>
                      <w:r>
                        <w:rPr>
                          <w:rFonts w:ascii="Montserrat SemiBold" w:hAnsi="Montserrat SemiBold"/>
                          <w:bCs/>
                          <w:color w:val="FFFFFF" w:themeColor="background1"/>
                          <w:szCs w:val="52"/>
                          <w:lang w:val="en-US"/>
                        </w:rPr>
                        <w:t>EuRIC POSITION PAPER</w:t>
                      </w:r>
                    </w:p>
                    <w:p w14:paraId="7FED152E" w14:textId="6FC8E116" w:rsidR="009864BB" w:rsidRPr="009864BB" w:rsidRDefault="00D32A6C" w:rsidP="009864BB">
                      <w:pPr>
                        <w:pStyle w:val="Title"/>
                        <w:jc w:val="left"/>
                        <w:rPr>
                          <w:rFonts w:ascii="Montserrat SemiBold" w:hAnsi="Montserrat SemiBold"/>
                          <w:bCs/>
                          <w:color w:val="FFFFFF" w:themeColor="background1"/>
                          <w:szCs w:val="52"/>
                          <w:lang w:val="en-US"/>
                        </w:rPr>
                      </w:pPr>
                      <w:r>
                        <w:rPr>
                          <w:rFonts w:ascii="Montserrat SemiBold" w:hAnsi="Montserrat SemiBold"/>
                          <w:bCs/>
                          <w:color w:val="FFFFFF" w:themeColor="background1"/>
                          <w:szCs w:val="52"/>
                          <w:lang w:val="en-US"/>
                        </w:rPr>
                        <w:t>OCTOBER</w:t>
                      </w:r>
                      <w:r w:rsidR="009864BB" w:rsidRPr="009864BB">
                        <w:rPr>
                          <w:rFonts w:ascii="Montserrat SemiBold" w:hAnsi="Montserrat SemiBold"/>
                          <w:bCs/>
                          <w:color w:val="FFFFFF" w:themeColor="background1"/>
                          <w:szCs w:val="52"/>
                          <w:lang w:val="en-US"/>
                        </w:rPr>
                        <w:t xml:space="preserve"> 2022</w:t>
                      </w:r>
                    </w:p>
                    <w:p w14:paraId="45529161" w14:textId="77777777" w:rsidR="009864BB" w:rsidRPr="009864BB" w:rsidRDefault="009864BB" w:rsidP="009864BB">
                      <w:pPr>
                        <w:rPr>
                          <w:lang w:val="en-US"/>
                        </w:rPr>
                      </w:pPr>
                    </w:p>
                    <w:p w14:paraId="0B9FFFE5" w14:textId="77777777" w:rsidR="009864BB" w:rsidRPr="009864BB" w:rsidRDefault="009864BB" w:rsidP="009864BB">
                      <w:pPr>
                        <w:rPr>
                          <w:lang w:val="en-US"/>
                        </w:rPr>
                      </w:pPr>
                    </w:p>
                  </w:txbxContent>
                </v:textbox>
                <w10:wrap type="square" anchorx="margin"/>
              </v:shape>
            </w:pict>
          </mc:Fallback>
        </mc:AlternateContent>
      </w:r>
      <w:r w:rsidR="009864BB">
        <w:rPr>
          <w:noProof/>
        </w:rPr>
        <mc:AlternateContent>
          <mc:Choice Requires="wps">
            <w:drawing>
              <wp:anchor distT="0" distB="0" distL="114300" distR="114300" simplePos="0" relativeHeight="251660288" behindDoc="0" locked="0" layoutInCell="1" allowOverlap="1" wp14:anchorId="5943C352" wp14:editId="19AAB2AF">
                <wp:simplePos x="0" y="0"/>
                <wp:positionH relativeFrom="page">
                  <wp:posOffset>500743</wp:posOffset>
                </wp:positionH>
                <wp:positionV relativeFrom="paragraph">
                  <wp:posOffset>1240971</wp:posOffset>
                </wp:positionV>
                <wp:extent cx="3257550" cy="6860994"/>
                <wp:effectExtent l="0" t="0" r="0" b="0"/>
                <wp:wrapNone/>
                <wp:docPr id="27" name="Rectángulo 7"/>
                <wp:cNvGraphicFramePr/>
                <a:graphic xmlns:a="http://schemas.openxmlformats.org/drawingml/2006/main">
                  <a:graphicData uri="http://schemas.microsoft.com/office/word/2010/wordprocessingShape">
                    <wps:wsp>
                      <wps:cNvSpPr/>
                      <wps:spPr>
                        <a:xfrm>
                          <a:off x="0" y="0"/>
                          <a:ext cx="3257550" cy="6860994"/>
                        </a:xfrm>
                        <a:prstGeom prst="rect">
                          <a:avLst/>
                        </a:prstGeom>
                        <a:solidFill>
                          <a:srgbClr val="0054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C76F2" w14:textId="77777777" w:rsidR="009864BB" w:rsidRDefault="009864BB" w:rsidP="009864BB">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C352" id="Rectángulo 7" o:spid="_x0000_s1027" style="position:absolute;left:0;text-align:left;margin-left:39.45pt;margin-top:97.7pt;width:256.5pt;height:5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" fillcolor="#00549a" stroked="f" strokeweight="2pt">
                <v:textbox>
                  <w:txbxContent>
                    <w:p w14:paraId="749C76F2" w14:textId="77777777" w:rsidR="009864BB" w:rsidRDefault="009864BB" w:rsidP="009864BB">
                      <w:pPr>
                        <w:pStyle w:val="Heading1"/>
                      </w:pPr>
                    </w:p>
                  </w:txbxContent>
                </v:textbox>
                <w10:wrap anchorx="page"/>
              </v:rect>
            </w:pict>
          </mc:Fallback>
        </mc:AlternateContent>
      </w:r>
      <w:r w:rsidR="009864BB">
        <w:rPr>
          <w:noProof/>
        </w:rPr>
        <mc:AlternateContent>
          <mc:Choice Requires="wps">
            <w:drawing>
              <wp:anchor distT="0" distB="0" distL="114300" distR="114300" simplePos="0" relativeHeight="251659775" behindDoc="0" locked="0" layoutInCell="1" allowOverlap="1" wp14:anchorId="246CB798" wp14:editId="7A842061">
                <wp:simplePos x="0" y="0"/>
                <wp:positionH relativeFrom="page">
                  <wp:posOffset>-351692</wp:posOffset>
                </wp:positionH>
                <wp:positionV relativeFrom="paragraph">
                  <wp:posOffset>7334250</wp:posOffset>
                </wp:positionV>
                <wp:extent cx="7912637" cy="2390042"/>
                <wp:effectExtent l="57150" t="19050" r="69850" b="86995"/>
                <wp:wrapNone/>
                <wp:docPr id="8" name="Rectangle 8"/>
                <wp:cNvGraphicFramePr/>
                <a:graphic xmlns:a="http://schemas.openxmlformats.org/drawingml/2006/main">
                  <a:graphicData uri="http://schemas.microsoft.com/office/word/2010/wordprocessingShape">
                    <wps:wsp>
                      <wps:cNvSpPr/>
                      <wps:spPr>
                        <a:xfrm>
                          <a:off x="0" y="0"/>
                          <a:ext cx="7912637" cy="2390042"/>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8DB24" id="Rectangle 8" o:spid="_x0000_s1026" style="position:absolute;margin-left:-27.7pt;margin-top:577.5pt;width:623.05pt;height:188.2pt;z-index:2516597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" fillcolor="white [3212]" strokecolor="white [3212]">
                <v:shadow on="t" color="black" opacity="22937f" origin=",.5" offset="0,.63889mm"/>
                <w10:wrap anchorx="page"/>
              </v:rect>
            </w:pict>
          </mc:Fallback>
        </mc:AlternateContent>
      </w:r>
    </w:p>
    <w:p w14:paraId="75C332FD" w14:textId="4BA11777" w:rsidR="005036A3" w:rsidRDefault="005036A3" w:rsidP="0091543A">
      <w:pPr>
        <w:pStyle w:val="Subtitle"/>
        <w:spacing w:before="120"/>
        <w:jc w:val="center"/>
        <w:rPr>
          <w:rFonts w:ascii="Montserrat SemiBold" w:eastAsiaTheme="majorEastAsia" w:hAnsi="Montserrat SemiBold" w:cstheme="majorBidi"/>
          <w:color w:val="00549A"/>
          <w:spacing w:val="-10"/>
          <w:kern w:val="28"/>
          <w:sz w:val="32"/>
          <w:szCs w:val="32"/>
          <w:lang w:val="en-US"/>
        </w:rPr>
      </w:pPr>
      <w:r w:rsidRPr="005036A3">
        <w:rPr>
          <w:rFonts w:ascii="Montserrat SemiBold" w:eastAsiaTheme="majorEastAsia" w:hAnsi="Montserrat SemiBold" w:cstheme="majorBidi"/>
          <w:color w:val="00549A"/>
          <w:spacing w:val="-10"/>
          <w:kern w:val="28"/>
          <w:sz w:val="32"/>
          <w:szCs w:val="32"/>
          <w:lang w:val="en-US"/>
        </w:rPr>
        <w:lastRenderedPageBreak/>
        <w:t>KEY ME</w:t>
      </w:r>
      <w:r w:rsidR="00E6471D">
        <w:rPr>
          <w:rFonts w:ascii="Montserrat SemiBold" w:eastAsiaTheme="majorEastAsia" w:hAnsi="Montserrat SemiBold" w:cstheme="majorBidi"/>
          <w:color w:val="00549A"/>
          <w:spacing w:val="-10"/>
          <w:kern w:val="28"/>
          <w:sz w:val="32"/>
          <w:szCs w:val="32"/>
          <w:lang w:val="en-US"/>
        </w:rPr>
        <w:t>A</w:t>
      </w:r>
      <w:r w:rsidRPr="005036A3">
        <w:rPr>
          <w:rFonts w:ascii="Montserrat SemiBold" w:eastAsiaTheme="majorEastAsia" w:hAnsi="Montserrat SemiBold" w:cstheme="majorBidi"/>
          <w:color w:val="00549A"/>
          <w:spacing w:val="-10"/>
          <w:kern w:val="28"/>
          <w:sz w:val="32"/>
          <w:szCs w:val="32"/>
          <w:lang w:val="en-US"/>
        </w:rPr>
        <w:t xml:space="preserve">SURES TO IMPROVE THE CIRCULARITY OF PACKAGING THROUGH </w:t>
      </w:r>
      <w:r>
        <w:rPr>
          <w:rFonts w:ascii="Montserrat SemiBold" w:eastAsiaTheme="majorEastAsia" w:hAnsi="Montserrat SemiBold" w:cstheme="majorBidi"/>
          <w:color w:val="00549A"/>
          <w:spacing w:val="-10"/>
          <w:kern w:val="28"/>
          <w:sz w:val="32"/>
          <w:szCs w:val="32"/>
          <w:lang w:val="en-US"/>
        </w:rPr>
        <w:t xml:space="preserve">A </w:t>
      </w:r>
      <w:r w:rsidRPr="005036A3">
        <w:rPr>
          <w:rFonts w:ascii="Montserrat SemiBold" w:eastAsiaTheme="majorEastAsia" w:hAnsi="Montserrat SemiBold" w:cstheme="majorBidi"/>
          <w:color w:val="00549A"/>
          <w:spacing w:val="-10"/>
          <w:kern w:val="28"/>
          <w:sz w:val="32"/>
          <w:szCs w:val="32"/>
          <w:lang w:val="en-US"/>
        </w:rPr>
        <w:t xml:space="preserve">NEW &amp; REVISED PPWD </w:t>
      </w:r>
    </w:p>
    <w:p w14:paraId="67C99E8C" w14:textId="65E4E2E3" w:rsidR="00695F20" w:rsidRPr="00847D2F" w:rsidRDefault="00695F20" w:rsidP="00695F20">
      <w:pPr>
        <w:jc w:val="center"/>
        <w:rPr>
          <w:rFonts w:ascii="Montserrat" w:hAnsi="Montserrat"/>
          <w:lang w:val="en-US"/>
        </w:rPr>
      </w:pPr>
      <w:r w:rsidRPr="00847D2F">
        <w:rPr>
          <w:rFonts w:ascii="Montserrat" w:hAnsi="Montserrat"/>
          <w:lang w:val="en-US"/>
        </w:rPr>
        <w:t>EURIC POSITION PAPER</w:t>
      </w:r>
    </w:p>
    <w:p w14:paraId="43CE5CEC" w14:textId="68583219" w:rsidR="001F7038" w:rsidRPr="00D2670F" w:rsidRDefault="00107FC4" w:rsidP="0051432C">
      <w:pPr>
        <w:pStyle w:val="Subtitle"/>
        <w:spacing w:before="120"/>
        <w:jc w:val="center"/>
        <w:rPr>
          <w:rFonts w:asciiTheme="majorHAnsi" w:hAnsiTheme="majorHAnsi" w:cstheme="majorHAnsi"/>
          <w:color w:val="808080" w:themeColor="background1" w:themeShade="80"/>
          <w:sz w:val="14"/>
          <w:szCs w:val="14"/>
          <w:lang w:val="en-US"/>
        </w:rPr>
      </w:pPr>
      <w:r w:rsidRPr="00107FC4">
        <w:rPr>
          <w:rFonts w:ascii="Montserrat SemiBold" w:eastAsiaTheme="majorEastAsia" w:hAnsi="Montserrat SemiBold" w:cstheme="majorBidi"/>
          <w:color w:val="00549A"/>
          <w:spacing w:val="-10"/>
          <w:kern w:val="28"/>
          <w:sz w:val="32"/>
          <w:szCs w:val="32"/>
          <w:lang w:val="en-US"/>
        </w:rPr>
        <w:t xml:space="preserve"> </w:t>
      </w:r>
      <w:r w:rsidR="008B0438" w:rsidRPr="008B0438">
        <w:rPr>
          <w:rFonts w:asciiTheme="majorHAnsi" w:hAnsiTheme="majorHAnsi" w:cstheme="majorHAnsi"/>
          <w:color w:val="808080" w:themeColor="background1" w:themeShade="80"/>
          <w:sz w:val="14"/>
          <w:szCs w:val="14"/>
        </w:rPr>
        <w:fldChar w:fldCharType="begin"/>
      </w:r>
      <w:r w:rsidR="008B0438" w:rsidRPr="008B0438">
        <w:rPr>
          <w:rFonts w:asciiTheme="majorHAnsi" w:hAnsiTheme="majorHAnsi" w:cstheme="majorHAnsi"/>
          <w:color w:val="808080" w:themeColor="background1" w:themeShade="80"/>
          <w:sz w:val="14"/>
          <w:szCs w:val="14"/>
          <w:lang w:val="en-GB"/>
        </w:rPr>
        <w:instrText xml:space="preserve"> DATE \@ "d MMMM yyyy" </w:instrText>
      </w:r>
      <w:r w:rsidR="008B0438" w:rsidRPr="008B0438">
        <w:rPr>
          <w:rFonts w:asciiTheme="majorHAnsi" w:hAnsiTheme="majorHAnsi" w:cstheme="majorHAnsi"/>
          <w:color w:val="808080" w:themeColor="background1" w:themeShade="80"/>
          <w:sz w:val="14"/>
          <w:szCs w:val="14"/>
        </w:rPr>
        <w:fldChar w:fldCharType="separate"/>
      </w:r>
      <w:r w:rsidR="00DB5958">
        <w:rPr>
          <w:rFonts w:asciiTheme="majorHAnsi" w:hAnsiTheme="majorHAnsi" w:cstheme="majorHAnsi"/>
          <w:noProof/>
          <w:color w:val="808080" w:themeColor="background1" w:themeShade="80"/>
          <w:sz w:val="14"/>
          <w:szCs w:val="14"/>
          <w:lang w:val="en-GB"/>
        </w:rPr>
        <w:t>28 September 2022</w:t>
      </w:r>
      <w:r w:rsidR="008B0438" w:rsidRPr="008B0438">
        <w:rPr>
          <w:rFonts w:asciiTheme="majorHAnsi" w:hAnsiTheme="majorHAnsi" w:cstheme="majorHAnsi"/>
          <w:color w:val="808080" w:themeColor="background1" w:themeShade="80"/>
          <w:sz w:val="14"/>
          <w:szCs w:val="14"/>
        </w:rPr>
        <w:fldChar w:fldCharType="end"/>
      </w:r>
    </w:p>
    <w:p w14:paraId="0F40D5D3" w14:textId="21232CA8" w:rsidR="000F5F0B" w:rsidRDefault="0091543A" w:rsidP="00D1189F">
      <w:pPr>
        <w:pStyle w:val="Heading1"/>
        <w:rPr>
          <w:lang w:val="en-US"/>
        </w:rPr>
      </w:pPr>
      <w:bookmarkStart w:id="2" w:name="_Toc115273649"/>
      <w:r>
        <w:rPr>
          <w:lang w:val="en-US"/>
        </w:rPr>
        <w:t>I</w:t>
      </w:r>
      <w:r w:rsidR="00C3525F">
        <w:rPr>
          <w:lang w:val="en-US"/>
        </w:rPr>
        <w:t>ntroduction</w:t>
      </w:r>
      <w:bookmarkEnd w:id="2"/>
      <w:r w:rsidR="00C3525F">
        <w:rPr>
          <w:lang w:val="en-US"/>
        </w:rPr>
        <w:t xml:space="preserve"> </w:t>
      </w:r>
    </w:p>
    <w:p w14:paraId="0C6E6C22" w14:textId="1B7A94CA" w:rsidR="00D2670F" w:rsidRPr="00061291" w:rsidRDefault="00D2670F" w:rsidP="00061291">
      <w:pPr>
        <w:jc w:val="both"/>
        <w:rPr>
          <w:lang w:val="en-US"/>
        </w:rPr>
      </w:pPr>
      <w:r w:rsidRPr="00061291">
        <w:rPr>
          <w:lang w:val="en-BE"/>
        </w:rPr>
        <w:t>The European Recycling Industries’ Confederation (EuRIC)</w:t>
      </w:r>
      <w:r w:rsidRPr="00061291">
        <w:rPr>
          <w:lang w:val="en-US"/>
        </w:rPr>
        <w:t xml:space="preserve"> </w:t>
      </w:r>
      <w:r w:rsidRPr="00061291">
        <w:rPr>
          <w:lang w:val="en-BE"/>
        </w:rPr>
        <w:t xml:space="preserve">thanks the European Commission </w:t>
      </w:r>
      <w:r w:rsidRPr="00061291">
        <w:rPr>
          <w:lang w:val="en-US"/>
        </w:rPr>
        <w:t xml:space="preserve">for the informative workshops </w:t>
      </w:r>
      <w:r w:rsidR="003D71BB" w:rsidRPr="00061291">
        <w:rPr>
          <w:lang w:val="en-US"/>
        </w:rPr>
        <w:t xml:space="preserve">and meetings on the assessed measures within the Impact Assessment for the revision of the Packaging and Packaging Waste Directive (PPWD) </w:t>
      </w:r>
    </w:p>
    <w:p w14:paraId="48CE6534" w14:textId="310D4971" w:rsidR="003D71BB" w:rsidRPr="00061291" w:rsidRDefault="003D71BB" w:rsidP="00061291">
      <w:pPr>
        <w:jc w:val="both"/>
        <w:rPr>
          <w:lang w:val="en-US"/>
        </w:rPr>
      </w:pPr>
    </w:p>
    <w:p w14:paraId="3FE5155C" w14:textId="2F7BCF3A" w:rsidR="00612F79" w:rsidRPr="00061291" w:rsidRDefault="00612F79" w:rsidP="00061291">
      <w:pPr>
        <w:jc w:val="both"/>
        <w:rPr>
          <w:sz w:val="14"/>
          <w:szCs w:val="14"/>
          <w:lang w:val="en-BE"/>
        </w:rPr>
      </w:pPr>
      <w:r w:rsidRPr="00061291">
        <w:rPr>
          <w:lang w:val="en-BE"/>
        </w:rPr>
        <w:t xml:space="preserve">EuRIC strongly supports the need for ambitious measures </w:t>
      </w:r>
      <w:r w:rsidRPr="00061291">
        <w:rPr>
          <w:lang w:val="en-US"/>
        </w:rPr>
        <w:t>to overcome barriers to packaging circularity</w:t>
      </w:r>
      <w:r w:rsidR="006C2207" w:rsidRPr="00061291">
        <w:rPr>
          <w:lang w:val="en-US"/>
        </w:rPr>
        <w:t xml:space="preserve"> and to </w:t>
      </w:r>
      <w:r w:rsidRPr="00061291">
        <w:rPr>
          <w:lang w:val="en-US"/>
        </w:rPr>
        <w:t>ensur</w:t>
      </w:r>
      <w:r w:rsidR="006C2207" w:rsidRPr="00061291">
        <w:rPr>
          <w:lang w:val="en-US"/>
        </w:rPr>
        <w:t xml:space="preserve">e </w:t>
      </w:r>
      <w:r w:rsidR="00061291">
        <w:rPr>
          <w:lang w:val="en-US"/>
        </w:rPr>
        <w:t>t</w:t>
      </w:r>
      <w:r w:rsidRPr="00061291">
        <w:rPr>
          <w:lang w:val="en-US"/>
        </w:rPr>
        <w:t xml:space="preserve">hat </w:t>
      </w:r>
      <w:r w:rsidRPr="00061291">
        <w:rPr>
          <w:szCs w:val="20"/>
          <w:lang w:val="en-US"/>
        </w:rPr>
        <w:t>“</w:t>
      </w:r>
      <w:r w:rsidRPr="00061291">
        <w:rPr>
          <w:i/>
          <w:iCs/>
          <w:szCs w:val="20"/>
          <w:lang w:val="en-US"/>
        </w:rPr>
        <w:t>all packaging on the EU market is reusable or recyclable in an economically viable way</w:t>
      </w:r>
      <w:r w:rsidR="00A56C51">
        <w:rPr>
          <w:i/>
          <w:iCs/>
          <w:szCs w:val="20"/>
          <w:lang w:val="en-US"/>
        </w:rPr>
        <w:t xml:space="preserve"> by 2030</w:t>
      </w:r>
      <w:r w:rsidRPr="00061291">
        <w:rPr>
          <w:i/>
          <w:iCs/>
          <w:szCs w:val="20"/>
          <w:lang w:val="en-US"/>
        </w:rPr>
        <w:t>”</w:t>
      </w:r>
      <w:r w:rsidRPr="00061291">
        <w:rPr>
          <w:szCs w:val="20"/>
          <w:lang w:val="en-US"/>
        </w:rPr>
        <w:t>,</w:t>
      </w:r>
      <w:r w:rsidRPr="00061291">
        <w:rPr>
          <w:lang w:val="en-BE"/>
        </w:rPr>
        <w:t xml:space="preserve"> as promised in the new Circular Economy Action Plan (CEAP).</w:t>
      </w:r>
    </w:p>
    <w:p w14:paraId="4924383A" w14:textId="0D8DDB0C" w:rsidR="006C2207" w:rsidRPr="00061291" w:rsidRDefault="006C2207" w:rsidP="00061291">
      <w:pPr>
        <w:jc w:val="both"/>
        <w:rPr>
          <w:sz w:val="14"/>
          <w:szCs w:val="14"/>
          <w:lang w:val="en-BE"/>
        </w:rPr>
      </w:pPr>
    </w:p>
    <w:p w14:paraId="6E62EEB3" w14:textId="0CE71F30" w:rsidR="00D2670F" w:rsidRDefault="006C2207" w:rsidP="00EE7DEC">
      <w:pPr>
        <w:jc w:val="both"/>
        <w:rPr>
          <w:lang w:val="en-BE"/>
        </w:rPr>
      </w:pPr>
      <w:r w:rsidRPr="00061291">
        <w:rPr>
          <w:lang w:val="en-US"/>
        </w:rPr>
        <w:t>Moreover, EuRIC supports the measures to increase the level of uptake of recycled content.</w:t>
      </w:r>
      <w:r w:rsidR="00061291">
        <w:rPr>
          <w:lang w:val="en-US"/>
        </w:rPr>
        <w:t xml:space="preserve"> The targets for the recycled content of PET bottles set under the SUP Directive </w:t>
      </w:r>
      <w:r w:rsidR="0048791F" w:rsidRPr="00061291">
        <w:rPr>
          <w:lang w:val="en-US"/>
        </w:rPr>
        <w:t>ha</w:t>
      </w:r>
      <w:r w:rsidR="00061291" w:rsidRPr="00061291">
        <w:rPr>
          <w:lang w:val="en-US"/>
        </w:rPr>
        <w:t xml:space="preserve">ve </w:t>
      </w:r>
      <w:r w:rsidR="0048791F" w:rsidRPr="00061291">
        <w:rPr>
          <w:lang w:val="en-US"/>
        </w:rPr>
        <w:t xml:space="preserve">proven to be the only manner to de-correlate recycled </w:t>
      </w:r>
      <w:r w:rsidR="00EE7DEC">
        <w:rPr>
          <w:lang w:val="en-US"/>
        </w:rPr>
        <w:t>PET</w:t>
      </w:r>
      <w:r w:rsidR="00EE7DEC" w:rsidRPr="00061291">
        <w:rPr>
          <w:lang w:val="en-US"/>
        </w:rPr>
        <w:t xml:space="preserve"> </w:t>
      </w:r>
      <w:r w:rsidR="0048791F" w:rsidRPr="00061291">
        <w:rPr>
          <w:lang w:val="en-US"/>
        </w:rPr>
        <w:t>prices from</w:t>
      </w:r>
      <w:r w:rsidR="00EE7DEC">
        <w:rPr>
          <w:lang w:val="en-US"/>
        </w:rPr>
        <w:t xml:space="preserve"> oil-based ones and thus to drive investments in capacity-building along the recycling value chain. </w:t>
      </w:r>
      <w:r w:rsidR="00061291" w:rsidRPr="00061291">
        <w:rPr>
          <w:lang w:val="en-US"/>
        </w:rPr>
        <w:t>B</w:t>
      </w:r>
      <w:proofErr w:type="spellStart"/>
      <w:r w:rsidR="00061291" w:rsidRPr="00061291">
        <w:rPr>
          <w:lang w:val="en-BE"/>
        </w:rPr>
        <w:t>inding</w:t>
      </w:r>
      <w:proofErr w:type="spellEnd"/>
      <w:r w:rsidR="00061291" w:rsidRPr="00061291">
        <w:rPr>
          <w:lang w:val="en-BE"/>
        </w:rPr>
        <w:t xml:space="preserve"> measures to incentivise circular materials’ </w:t>
      </w:r>
      <w:r w:rsidR="00061291" w:rsidRPr="000331BE">
        <w:rPr>
          <w:lang w:val="en-BE"/>
        </w:rPr>
        <w:t>use</w:t>
      </w:r>
      <w:r w:rsidR="00061291" w:rsidRPr="000331BE">
        <w:rPr>
          <w:lang w:val="en-US"/>
        </w:rPr>
        <w:t xml:space="preserve"> are</w:t>
      </w:r>
      <w:r w:rsidR="00EE7DEC">
        <w:rPr>
          <w:lang w:val="en-US"/>
        </w:rPr>
        <w:t xml:space="preserve"> thus</w:t>
      </w:r>
      <w:r w:rsidR="00061291" w:rsidRPr="000331BE">
        <w:rPr>
          <w:lang w:val="en-US"/>
        </w:rPr>
        <w:t xml:space="preserve"> key</w:t>
      </w:r>
      <w:r w:rsidR="00EE7DEC">
        <w:rPr>
          <w:lang w:val="en-US"/>
        </w:rPr>
        <w:t xml:space="preserve"> drivers</w:t>
      </w:r>
      <w:r w:rsidR="00061291" w:rsidRPr="000331BE">
        <w:rPr>
          <w:lang w:val="en-US"/>
        </w:rPr>
        <w:t xml:space="preserve"> to strengthen </w:t>
      </w:r>
      <w:r w:rsidR="00EE7DEC">
        <w:rPr>
          <w:lang w:val="en-US"/>
        </w:rPr>
        <w:t>recycling</w:t>
      </w:r>
      <w:r w:rsidR="00EE7DEC" w:rsidRPr="000331BE">
        <w:rPr>
          <w:lang w:val="en-US"/>
        </w:rPr>
        <w:t xml:space="preserve"> </w:t>
      </w:r>
      <w:r w:rsidR="00061291" w:rsidRPr="000331BE">
        <w:rPr>
          <w:lang w:val="en-US"/>
        </w:rPr>
        <w:t xml:space="preserve">markets and ensure </w:t>
      </w:r>
      <w:r w:rsidR="00D2670F" w:rsidRPr="000331BE">
        <w:rPr>
          <w:lang w:val="en-BE"/>
        </w:rPr>
        <w:t>the much-needed drive towards the circular economy</w:t>
      </w:r>
      <w:r w:rsidR="00061291" w:rsidRPr="000331BE">
        <w:rPr>
          <w:lang w:val="en-US"/>
        </w:rPr>
        <w:t>.</w:t>
      </w:r>
      <w:r w:rsidR="00D2670F" w:rsidRPr="000331BE">
        <w:rPr>
          <w:sz w:val="14"/>
          <w:szCs w:val="14"/>
          <w:lang w:val="en-BE"/>
        </w:rPr>
        <w:t xml:space="preserve"> </w:t>
      </w:r>
      <w:r w:rsidR="00D2670F" w:rsidRPr="000331BE">
        <w:rPr>
          <w:lang w:val="en-BE"/>
        </w:rPr>
        <w:t>Thus, a continued</w:t>
      </w:r>
      <w:r w:rsidR="000331BE">
        <w:rPr>
          <w:lang w:val="en-US"/>
        </w:rPr>
        <w:t xml:space="preserve"> and consistent</w:t>
      </w:r>
      <w:r w:rsidR="00D2670F" w:rsidRPr="000331BE">
        <w:rPr>
          <w:lang w:val="en-BE"/>
        </w:rPr>
        <w:t xml:space="preserve"> focus is required on this level of ambition to avoid the watering down of pro-Circular measures.</w:t>
      </w:r>
    </w:p>
    <w:p w14:paraId="541AC013" w14:textId="3DA418B2" w:rsidR="00D2670F" w:rsidRDefault="00D2670F" w:rsidP="00D2670F">
      <w:pPr>
        <w:rPr>
          <w:lang w:val="en-US"/>
        </w:rPr>
      </w:pPr>
    </w:p>
    <w:p w14:paraId="7E49C4D1" w14:textId="4EDB538D" w:rsidR="0091543A" w:rsidRPr="0091543A" w:rsidRDefault="0091543A" w:rsidP="004C186C">
      <w:pPr>
        <w:jc w:val="both"/>
        <w:rPr>
          <w:lang w:val="en-US"/>
        </w:rPr>
      </w:pPr>
      <w:r w:rsidRPr="0091543A">
        <w:rPr>
          <w:lang w:val="en-US"/>
        </w:rPr>
        <w:t xml:space="preserve">EuRIC represents the recycling industry at a European level. Gathering </w:t>
      </w:r>
      <w:proofErr w:type="gramStart"/>
      <w:r w:rsidRPr="0091543A">
        <w:rPr>
          <w:lang w:val="en-US"/>
        </w:rPr>
        <w:t>the vast majority of</w:t>
      </w:r>
      <w:proofErr w:type="gramEnd"/>
      <w:r w:rsidRPr="0091543A">
        <w:rPr>
          <w:lang w:val="en-US"/>
        </w:rPr>
        <w:t xml:space="preserve"> national recycling federations from EU/EEA Member States, the Confederation represents about 5.500+ recycling companies – from market leaders to SMEs – generating an aggregated annual turnover of about 95 billion € by treating various waste str</w:t>
      </w:r>
      <w:r w:rsidR="00D2670F">
        <w:rPr>
          <w:lang w:val="en-US"/>
        </w:rPr>
        <w:t>eam</w:t>
      </w:r>
      <w:r w:rsidRPr="0091543A">
        <w:rPr>
          <w:lang w:val="en-US"/>
        </w:rPr>
        <w:t xml:space="preserve">s such as household or industrial &amp; commercial waste including ferrous and non-ferrous metals, end-of-life vehicles (ELVs), electronic waste (WEEE), packaging (paper and plastics), end-of-life </w:t>
      </w:r>
      <w:proofErr w:type="spellStart"/>
      <w:r w:rsidRPr="0091543A">
        <w:rPr>
          <w:lang w:val="en-US"/>
        </w:rPr>
        <w:t>tyres</w:t>
      </w:r>
      <w:proofErr w:type="spellEnd"/>
      <w:r w:rsidRPr="0091543A">
        <w:rPr>
          <w:lang w:val="en-US"/>
        </w:rPr>
        <w:t xml:space="preserve"> or textiles</w:t>
      </w:r>
    </w:p>
    <w:p w14:paraId="3287EF55" w14:textId="2296B4BD" w:rsidR="0091543A" w:rsidRDefault="0091543A" w:rsidP="004C186C">
      <w:pPr>
        <w:jc w:val="both"/>
        <w:rPr>
          <w:lang w:val="en-US"/>
        </w:rPr>
      </w:pPr>
    </w:p>
    <w:p w14:paraId="52814A3B" w14:textId="5AFFF5AC" w:rsidR="0050471C" w:rsidRDefault="0050471C" w:rsidP="0050471C">
      <w:pPr>
        <w:jc w:val="both"/>
        <w:rPr>
          <w:lang w:val="en-US"/>
        </w:rPr>
      </w:pPr>
      <w:r>
        <w:rPr>
          <w:lang w:val="en-US"/>
        </w:rPr>
        <w:t xml:space="preserve">In this paper, the key positions of EuRIC on the assessed measures for the revised PPWD are outlined, with observations and </w:t>
      </w:r>
      <w:r w:rsidRPr="000331BE">
        <w:rPr>
          <w:lang w:val="en-US"/>
        </w:rPr>
        <w:t>recommendations</w:t>
      </w:r>
      <w:r w:rsidR="00E6471D" w:rsidRPr="000331BE">
        <w:rPr>
          <w:lang w:val="en-US"/>
        </w:rPr>
        <w:t xml:space="preserve"> for the sake of circularity of packaging. </w:t>
      </w:r>
      <w:r w:rsidRPr="000331BE">
        <w:rPr>
          <w:lang w:val="en-US"/>
        </w:rPr>
        <w:t xml:space="preserve">EuRIC looks forward to working closely with the European Commission to ensure the introduction of harmonized </w:t>
      </w:r>
      <w:r w:rsidRPr="00E6471D">
        <w:rPr>
          <w:lang w:val="en-US"/>
        </w:rPr>
        <w:t>rules on packaging that reflect better the principles of circular economy.</w:t>
      </w:r>
    </w:p>
    <w:p w14:paraId="578F52EC" w14:textId="77777777" w:rsidR="00D2670F" w:rsidRDefault="00D2670F" w:rsidP="004C186C">
      <w:pPr>
        <w:jc w:val="both"/>
        <w:rPr>
          <w:lang w:val="en-US"/>
        </w:rPr>
      </w:pPr>
    </w:p>
    <w:p w14:paraId="36309D7E" w14:textId="327B92C1" w:rsidR="00E6471D" w:rsidRDefault="00EA06A0" w:rsidP="00E6471D">
      <w:pPr>
        <w:pStyle w:val="Heading1"/>
        <w:rPr>
          <w:lang w:val="en-US"/>
        </w:rPr>
      </w:pPr>
      <w:bookmarkStart w:id="3" w:name="_Toc115273650"/>
      <w:proofErr w:type="spellStart"/>
      <w:r>
        <w:rPr>
          <w:lang w:val="en-US"/>
        </w:rPr>
        <w:t>EuRIC’s</w:t>
      </w:r>
      <w:proofErr w:type="spellEnd"/>
      <w:r>
        <w:rPr>
          <w:lang w:val="en-US"/>
        </w:rPr>
        <w:t xml:space="preserve"> position in a nutshell</w:t>
      </w:r>
      <w:bookmarkEnd w:id="3"/>
      <w:r w:rsidR="00DD54D5">
        <w:rPr>
          <w:lang w:val="en-US"/>
        </w:rPr>
        <w:t xml:space="preserve"> </w:t>
      </w:r>
    </w:p>
    <w:p w14:paraId="6EB741A0" w14:textId="1766649E" w:rsidR="00BE68E1" w:rsidRPr="00AE6A42" w:rsidRDefault="00CF6BFB" w:rsidP="00EA06A0">
      <w:pPr>
        <w:pStyle w:val="ListParagraph"/>
        <w:numPr>
          <w:ilvl w:val="0"/>
          <w:numId w:val="15"/>
        </w:numPr>
        <w:jc w:val="both"/>
        <w:rPr>
          <w:lang w:val="en-US"/>
        </w:rPr>
      </w:pPr>
      <w:r>
        <w:rPr>
          <w:lang w:val="en-US"/>
        </w:rPr>
        <w:t>Strong s</w:t>
      </w:r>
      <w:r w:rsidR="00EA06A0" w:rsidRPr="00AE6A42">
        <w:rPr>
          <w:lang w:val="en-US"/>
        </w:rPr>
        <w:t>upport to a recyclability threshold</w:t>
      </w:r>
      <w:r>
        <w:rPr>
          <w:lang w:val="en-US"/>
        </w:rPr>
        <w:t xml:space="preserve"> and reinforcement of the essential requirements. </w:t>
      </w:r>
    </w:p>
    <w:p w14:paraId="69E85975" w14:textId="77777777" w:rsidR="00AE6A42" w:rsidRPr="00AE6A42" w:rsidRDefault="00AE6A42" w:rsidP="00AE6A42">
      <w:pPr>
        <w:pStyle w:val="ListParagraph"/>
        <w:numPr>
          <w:ilvl w:val="0"/>
          <w:numId w:val="15"/>
        </w:numPr>
        <w:jc w:val="both"/>
        <w:rPr>
          <w:lang w:val="en-US"/>
        </w:rPr>
      </w:pPr>
      <w:r w:rsidRPr="00AE6A42">
        <w:rPr>
          <w:lang w:val="en-US"/>
        </w:rPr>
        <w:t xml:space="preserve">Call for strong measures on compulsory design for recycling of packaging, with in-real-life assessment </w:t>
      </w:r>
    </w:p>
    <w:p w14:paraId="29DECE0B" w14:textId="033B5306" w:rsidR="00DD54D5" w:rsidRDefault="00DD54D5" w:rsidP="00DD54D5">
      <w:pPr>
        <w:pStyle w:val="ListParagraph"/>
        <w:numPr>
          <w:ilvl w:val="0"/>
          <w:numId w:val="15"/>
        </w:numPr>
        <w:jc w:val="both"/>
        <w:rPr>
          <w:lang w:val="en-US"/>
        </w:rPr>
      </w:pPr>
      <w:r w:rsidRPr="00AE6A42">
        <w:rPr>
          <w:lang w:val="en-US"/>
        </w:rPr>
        <w:t xml:space="preserve">Opposition to </w:t>
      </w:r>
      <w:r>
        <w:rPr>
          <w:lang w:val="en-US"/>
        </w:rPr>
        <w:t>the i</w:t>
      </w:r>
      <w:r w:rsidRPr="00AE6A42">
        <w:rPr>
          <w:lang w:val="en-US"/>
        </w:rPr>
        <w:t xml:space="preserve">ntroduction of the “right of first refusal” </w:t>
      </w:r>
    </w:p>
    <w:p w14:paraId="15ECC66E" w14:textId="378514C0" w:rsidR="005846F5" w:rsidRDefault="005846F5" w:rsidP="00DD54D5">
      <w:pPr>
        <w:pStyle w:val="ListParagraph"/>
        <w:numPr>
          <w:ilvl w:val="0"/>
          <w:numId w:val="15"/>
        </w:numPr>
        <w:jc w:val="both"/>
        <w:rPr>
          <w:lang w:val="en-US"/>
        </w:rPr>
      </w:pPr>
      <w:r w:rsidRPr="00AE6A42">
        <w:rPr>
          <w:lang w:val="en-US"/>
        </w:rPr>
        <w:t>Strong support to the ambitious version of proposed RC targets for plastic packaging.</w:t>
      </w:r>
    </w:p>
    <w:p w14:paraId="36F83FBB" w14:textId="77777777" w:rsidR="00AE6A42" w:rsidRPr="00AE6A42" w:rsidRDefault="00AE6A42" w:rsidP="00AE6A42">
      <w:pPr>
        <w:pStyle w:val="ListParagraph"/>
        <w:numPr>
          <w:ilvl w:val="0"/>
          <w:numId w:val="15"/>
        </w:numPr>
        <w:jc w:val="both"/>
        <w:rPr>
          <w:lang w:val="en-US"/>
        </w:rPr>
      </w:pPr>
      <w:r w:rsidRPr="00AE6A42">
        <w:rPr>
          <w:lang w:val="en-US"/>
        </w:rPr>
        <w:t xml:space="preserve">Opposition to a joint bio-based / recycled content target </w:t>
      </w:r>
    </w:p>
    <w:p w14:paraId="08195FC2" w14:textId="0F0F38A4" w:rsidR="00AE6A42" w:rsidRPr="00AE6A42" w:rsidRDefault="00AE6A42" w:rsidP="00AE6A42">
      <w:pPr>
        <w:pStyle w:val="ListParagraph"/>
        <w:numPr>
          <w:ilvl w:val="0"/>
          <w:numId w:val="15"/>
        </w:numPr>
        <w:jc w:val="both"/>
        <w:rPr>
          <w:lang w:val="en-US"/>
        </w:rPr>
      </w:pPr>
      <w:r w:rsidRPr="00AE6A42">
        <w:rPr>
          <w:lang w:val="en-US"/>
        </w:rPr>
        <w:t xml:space="preserve">Opposition to an exemption on RC and recyclability targets for reusable packaging </w:t>
      </w:r>
    </w:p>
    <w:p w14:paraId="0B370AE8" w14:textId="451D893B" w:rsidR="00AE6A42" w:rsidRPr="00AE6A42" w:rsidRDefault="00DD54D5" w:rsidP="007F0FA1">
      <w:pPr>
        <w:pStyle w:val="ListParagraph"/>
        <w:numPr>
          <w:ilvl w:val="0"/>
          <w:numId w:val="15"/>
        </w:numPr>
        <w:jc w:val="both"/>
        <w:rPr>
          <w:lang w:val="en-US"/>
        </w:rPr>
      </w:pPr>
      <w:r>
        <w:rPr>
          <w:lang w:val="en-US"/>
        </w:rPr>
        <w:t xml:space="preserve">Strong support to the change </w:t>
      </w:r>
      <w:r w:rsidRPr="001B66A3">
        <w:rPr>
          <w:lang w:val="en-US"/>
        </w:rPr>
        <w:t>of the legal format from Directive to a</w:t>
      </w:r>
      <w:r>
        <w:rPr>
          <w:lang w:val="en-US"/>
        </w:rPr>
        <w:t xml:space="preserve"> Regulation</w:t>
      </w:r>
    </w:p>
    <w:p w14:paraId="2C32C6E3" w14:textId="0C5BC30A" w:rsidR="00BE68E1" w:rsidRDefault="00BE68E1" w:rsidP="004C186C">
      <w:pPr>
        <w:jc w:val="both"/>
        <w:rPr>
          <w:color w:val="FF0000"/>
          <w:lang w:val="en-US"/>
        </w:rPr>
      </w:pPr>
    </w:p>
    <w:p w14:paraId="64B0E02A" w14:textId="709489BD" w:rsidR="00BE68E1" w:rsidRDefault="00BE68E1" w:rsidP="004C186C">
      <w:pPr>
        <w:jc w:val="both"/>
        <w:rPr>
          <w:color w:val="FF0000"/>
          <w:lang w:val="en-US"/>
        </w:rPr>
      </w:pPr>
    </w:p>
    <w:p w14:paraId="0D7519BD" w14:textId="0A8C1E35" w:rsidR="00BE68E1" w:rsidRDefault="00BE68E1" w:rsidP="004C186C">
      <w:pPr>
        <w:jc w:val="both"/>
        <w:rPr>
          <w:color w:val="FF0000"/>
          <w:lang w:val="en-US"/>
        </w:rPr>
      </w:pPr>
    </w:p>
    <w:p w14:paraId="3C6F8C01" w14:textId="7CEF5CB2" w:rsidR="00440BCA" w:rsidRDefault="00440BCA" w:rsidP="004C186C">
      <w:pPr>
        <w:jc w:val="both"/>
        <w:rPr>
          <w:color w:val="FF0000"/>
          <w:lang w:val="en-US"/>
        </w:rPr>
      </w:pPr>
    </w:p>
    <w:p w14:paraId="05C41BA5" w14:textId="4F652989" w:rsidR="00440BCA" w:rsidRDefault="00440BCA" w:rsidP="004C186C">
      <w:pPr>
        <w:jc w:val="both"/>
        <w:rPr>
          <w:color w:val="FF0000"/>
          <w:lang w:val="en-US"/>
        </w:rPr>
      </w:pPr>
    </w:p>
    <w:p w14:paraId="76F74721" w14:textId="77777777" w:rsidR="00440BCA" w:rsidRDefault="00440BCA" w:rsidP="004C186C">
      <w:pPr>
        <w:jc w:val="both"/>
        <w:rPr>
          <w:color w:val="FF0000"/>
          <w:lang w:val="en-US"/>
        </w:rPr>
      </w:pPr>
    </w:p>
    <w:p w14:paraId="3D25C9A9" w14:textId="6DB62FFC" w:rsidR="00BE68E1" w:rsidRDefault="00BE68E1" w:rsidP="004C186C">
      <w:pPr>
        <w:jc w:val="both"/>
        <w:rPr>
          <w:color w:val="FF0000"/>
          <w:lang w:val="en-US"/>
        </w:rPr>
      </w:pPr>
    </w:p>
    <w:sdt>
      <w:sdtPr>
        <w:rPr>
          <w:rFonts w:ascii="Calibri Light" w:eastAsiaTheme="minorEastAsia" w:hAnsi="Calibri Light" w:cstheme="minorBidi"/>
          <w:b w:val="0"/>
          <w:color w:val="auto"/>
          <w:sz w:val="22"/>
          <w:szCs w:val="24"/>
          <w:lang w:val="fr-FR" w:eastAsia="fr-FR"/>
        </w:rPr>
        <w:id w:val="-265466937"/>
        <w:docPartObj>
          <w:docPartGallery w:val="Table of Contents"/>
          <w:docPartUnique/>
        </w:docPartObj>
      </w:sdtPr>
      <w:sdtEndPr>
        <w:rPr>
          <w:bCs/>
          <w:noProof/>
        </w:rPr>
      </w:sdtEndPr>
      <w:sdtContent>
        <w:p w14:paraId="69358D6F" w14:textId="607599E3" w:rsidR="00F94A37" w:rsidRDefault="00F94A37">
          <w:pPr>
            <w:pStyle w:val="TOCHeading"/>
          </w:pPr>
          <w:r>
            <w:t>Contents</w:t>
          </w:r>
        </w:p>
        <w:p w14:paraId="1FF15265" w14:textId="1F389F7C" w:rsidR="0047604B" w:rsidRDefault="00F94A37">
          <w:pPr>
            <w:pStyle w:val="TOC1"/>
            <w:tabs>
              <w:tab w:val="right" w:leader="dot" w:pos="9010"/>
            </w:tabs>
            <w:rPr>
              <w:rFonts w:asciiTheme="minorHAnsi" w:hAnsiTheme="minorHAnsi"/>
              <w:noProof/>
              <w:szCs w:val="22"/>
              <w:lang w:val="en-BE" w:eastAsia="en-BE"/>
            </w:rPr>
          </w:pPr>
          <w:r>
            <w:fldChar w:fldCharType="begin"/>
          </w:r>
          <w:r>
            <w:instrText xml:space="preserve"> TOC \o "1-3" \h \z \u </w:instrText>
          </w:r>
          <w:r>
            <w:fldChar w:fldCharType="separate"/>
          </w:r>
          <w:hyperlink w:anchor="_Toc115273649" w:history="1">
            <w:r w:rsidR="0047604B" w:rsidRPr="00140CC1">
              <w:rPr>
                <w:rStyle w:val="Hyperlink"/>
                <w:noProof/>
                <w:lang w:val="en-US"/>
              </w:rPr>
              <w:t>Introduction</w:t>
            </w:r>
            <w:r w:rsidR="0047604B">
              <w:rPr>
                <w:noProof/>
                <w:webHidden/>
              </w:rPr>
              <w:tab/>
            </w:r>
            <w:r w:rsidR="0047604B">
              <w:rPr>
                <w:noProof/>
                <w:webHidden/>
              </w:rPr>
              <w:fldChar w:fldCharType="begin"/>
            </w:r>
            <w:r w:rsidR="0047604B">
              <w:rPr>
                <w:noProof/>
                <w:webHidden/>
              </w:rPr>
              <w:instrText xml:space="preserve"> PAGEREF _Toc115273649 \h </w:instrText>
            </w:r>
            <w:r w:rsidR="0047604B">
              <w:rPr>
                <w:noProof/>
                <w:webHidden/>
              </w:rPr>
            </w:r>
            <w:r w:rsidR="0047604B">
              <w:rPr>
                <w:noProof/>
                <w:webHidden/>
              </w:rPr>
              <w:fldChar w:fldCharType="separate"/>
            </w:r>
            <w:r w:rsidR="0047604B">
              <w:rPr>
                <w:noProof/>
                <w:webHidden/>
              </w:rPr>
              <w:t>1</w:t>
            </w:r>
            <w:r w:rsidR="0047604B">
              <w:rPr>
                <w:noProof/>
                <w:webHidden/>
              </w:rPr>
              <w:fldChar w:fldCharType="end"/>
            </w:r>
          </w:hyperlink>
        </w:p>
        <w:p w14:paraId="07F2C290" w14:textId="7EC3EADF" w:rsidR="0047604B" w:rsidRDefault="00000000">
          <w:pPr>
            <w:pStyle w:val="TOC1"/>
            <w:tabs>
              <w:tab w:val="right" w:leader="dot" w:pos="9010"/>
            </w:tabs>
            <w:rPr>
              <w:rFonts w:asciiTheme="minorHAnsi" w:hAnsiTheme="minorHAnsi"/>
              <w:noProof/>
              <w:szCs w:val="22"/>
              <w:lang w:val="en-BE" w:eastAsia="en-BE"/>
            </w:rPr>
          </w:pPr>
          <w:hyperlink w:anchor="_Toc115273650" w:history="1">
            <w:r w:rsidR="0047604B" w:rsidRPr="00140CC1">
              <w:rPr>
                <w:rStyle w:val="Hyperlink"/>
                <w:noProof/>
                <w:lang w:val="en-US"/>
              </w:rPr>
              <w:t>Key measures | EuRIC’s position in a nutshell</w:t>
            </w:r>
            <w:r w:rsidR="0047604B">
              <w:rPr>
                <w:noProof/>
                <w:webHidden/>
              </w:rPr>
              <w:tab/>
            </w:r>
            <w:r w:rsidR="0047604B">
              <w:rPr>
                <w:noProof/>
                <w:webHidden/>
              </w:rPr>
              <w:fldChar w:fldCharType="begin"/>
            </w:r>
            <w:r w:rsidR="0047604B">
              <w:rPr>
                <w:noProof/>
                <w:webHidden/>
              </w:rPr>
              <w:instrText xml:space="preserve"> PAGEREF _Toc115273650 \h </w:instrText>
            </w:r>
            <w:r w:rsidR="0047604B">
              <w:rPr>
                <w:noProof/>
                <w:webHidden/>
              </w:rPr>
            </w:r>
            <w:r w:rsidR="0047604B">
              <w:rPr>
                <w:noProof/>
                <w:webHidden/>
              </w:rPr>
              <w:fldChar w:fldCharType="separate"/>
            </w:r>
            <w:r w:rsidR="0047604B">
              <w:rPr>
                <w:noProof/>
                <w:webHidden/>
              </w:rPr>
              <w:t>1</w:t>
            </w:r>
            <w:r w:rsidR="0047604B">
              <w:rPr>
                <w:noProof/>
                <w:webHidden/>
              </w:rPr>
              <w:fldChar w:fldCharType="end"/>
            </w:r>
          </w:hyperlink>
        </w:p>
        <w:p w14:paraId="071EC7F0" w14:textId="7DF3EA1E" w:rsidR="0047604B" w:rsidRDefault="00000000">
          <w:pPr>
            <w:pStyle w:val="TOC1"/>
            <w:tabs>
              <w:tab w:val="right" w:leader="dot" w:pos="9010"/>
            </w:tabs>
            <w:rPr>
              <w:rFonts w:asciiTheme="minorHAnsi" w:hAnsiTheme="minorHAnsi"/>
              <w:noProof/>
              <w:szCs w:val="22"/>
              <w:lang w:val="en-BE" w:eastAsia="en-BE"/>
            </w:rPr>
          </w:pPr>
          <w:hyperlink w:anchor="_Toc115273651" w:history="1">
            <w:r w:rsidR="0047604B" w:rsidRPr="00140CC1">
              <w:rPr>
                <w:rStyle w:val="Hyperlink"/>
                <w:noProof/>
                <w:lang w:val="en-US"/>
              </w:rPr>
              <w:t>All packaging must be recyclable by 2030</w:t>
            </w:r>
            <w:r w:rsidR="0047604B">
              <w:rPr>
                <w:noProof/>
                <w:webHidden/>
              </w:rPr>
              <w:tab/>
            </w:r>
            <w:r w:rsidR="0047604B">
              <w:rPr>
                <w:noProof/>
                <w:webHidden/>
              </w:rPr>
              <w:fldChar w:fldCharType="begin"/>
            </w:r>
            <w:r w:rsidR="0047604B">
              <w:rPr>
                <w:noProof/>
                <w:webHidden/>
              </w:rPr>
              <w:instrText xml:space="preserve"> PAGEREF _Toc115273651 \h </w:instrText>
            </w:r>
            <w:r w:rsidR="0047604B">
              <w:rPr>
                <w:noProof/>
                <w:webHidden/>
              </w:rPr>
            </w:r>
            <w:r w:rsidR="0047604B">
              <w:rPr>
                <w:noProof/>
                <w:webHidden/>
              </w:rPr>
              <w:fldChar w:fldCharType="separate"/>
            </w:r>
            <w:r w:rsidR="0047604B">
              <w:rPr>
                <w:noProof/>
                <w:webHidden/>
              </w:rPr>
              <w:t>3</w:t>
            </w:r>
            <w:r w:rsidR="0047604B">
              <w:rPr>
                <w:noProof/>
                <w:webHidden/>
              </w:rPr>
              <w:fldChar w:fldCharType="end"/>
            </w:r>
          </w:hyperlink>
        </w:p>
        <w:p w14:paraId="42E8E973" w14:textId="6ED611EE" w:rsidR="0047604B" w:rsidRDefault="00000000">
          <w:pPr>
            <w:pStyle w:val="TOC2"/>
            <w:tabs>
              <w:tab w:val="right" w:leader="dot" w:pos="9010"/>
            </w:tabs>
            <w:rPr>
              <w:rFonts w:asciiTheme="minorHAnsi" w:hAnsiTheme="minorHAnsi"/>
              <w:noProof/>
              <w:szCs w:val="22"/>
              <w:lang w:val="en-BE" w:eastAsia="en-BE"/>
            </w:rPr>
          </w:pPr>
          <w:hyperlink w:anchor="_Toc115273652" w:history="1">
            <w:r w:rsidR="0047604B" w:rsidRPr="00140CC1">
              <w:rPr>
                <w:rStyle w:val="Hyperlink"/>
                <w:noProof/>
                <w:lang w:val="en-US"/>
              </w:rPr>
              <w:t>Definition of recyclable packaging</w:t>
            </w:r>
            <w:r w:rsidR="0047604B">
              <w:rPr>
                <w:noProof/>
                <w:webHidden/>
              </w:rPr>
              <w:tab/>
            </w:r>
            <w:r w:rsidR="0047604B">
              <w:rPr>
                <w:noProof/>
                <w:webHidden/>
              </w:rPr>
              <w:fldChar w:fldCharType="begin"/>
            </w:r>
            <w:r w:rsidR="0047604B">
              <w:rPr>
                <w:noProof/>
                <w:webHidden/>
              </w:rPr>
              <w:instrText xml:space="preserve"> PAGEREF _Toc115273652 \h </w:instrText>
            </w:r>
            <w:r w:rsidR="0047604B">
              <w:rPr>
                <w:noProof/>
                <w:webHidden/>
              </w:rPr>
            </w:r>
            <w:r w:rsidR="0047604B">
              <w:rPr>
                <w:noProof/>
                <w:webHidden/>
              </w:rPr>
              <w:fldChar w:fldCharType="separate"/>
            </w:r>
            <w:r w:rsidR="0047604B">
              <w:rPr>
                <w:noProof/>
                <w:webHidden/>
              </w:rPr>
              <w:t>3</w:t>
            </w:r>
            <w:r w:rsidR="0047604B">
              <w:rPr>
                <w:noProof/>
                <w:webHidden/>
              </w:rPr>
              <w:fldChar w:fldCharType="end"/>
            </w:r>
          </w:hyperlink>
        </w:p>
        <w:p w14:paraId="7C50C182" w14:textId="582F6B42" w:rsidR="0047604B" w:rsidRDefault="00000000">
          <w:pPr>
            <w:pStyle w:val="TOC2"/>
            <w:tabs>
              <w:tab w:val="right" w:leader="dot" w:pos="9010"/>
            </w:tabs>
            <w:rPr>
              <w:rFonts w:asciiTheme="minorHAnsi" w:hAnsiTheme="minorHAnsi"/>
              <w:noProof/>
              <w:szCs w:val="22"/>
              <w:lang w:val="en-BE" w:eastAsia="en-BE"/>
            </w:rPr>
          </w:pPr>
          <w:hyperlink w:anchor="_Toc115273653" w:history="1">
            <w:r w:rsidR="0047604B" w:rsidRPr="00140CC1">
              <w:rPr>
                <w:rStyle w:val="Hyperlink"/>
                <w:noProof/>
                <w:lang w:val="en-US"/>
              </w:rPr>
              <w:t>Assessment and certification of recyclability of all packaging items</w:t>
            </w:r>
            <w:r w:rsidR="0047604B">
              <w:rPr>
                <w:noProof/>
                <w:webHidden/>
              </w:rPr>
              <w:tab/>
            </w:r>
            <w:r w:rsidR="0047604B">
              <w:rPr>
                <w:noProof/>
                <w:webHidden/>
              </w:rPr>
              <w:fldChar w:fldCharType="begin"/>
            </w:r>
            <w:r w:rsidR="0047604B">
              <w:rPr>
                <w:noProof/>
                <w:webHidden/>
              </w:rPr>
              <w:instrText xml:space="preserve"> PAGEREF _Toc115273653 \h </w:instrText>
            </w:r>
            <w:r w:rsidR="0047604B">
              <w:rPr>
                <w:noProof/>
                <w:webHidden/>
              </w:rPr>
            </w:r>
            <w:r w:rsidR="0047604B">
              <w:rPr>
                <w:noProof/>
                <w:webHidden/>
              </w:rPr>
              <w:fldChar w:fldCharType="separate"/>
            </w:r>
            <w:r w:rsidR="0047604B">
              <w:rPr>
                <w:noProof/>
                <w:webHidden/>
              </w:rPr>
              <w:t>5</w:t>
            </w:r>
            <w:r w:rsidR="0047604B">
              <w:rPr>
                <w:noProof/>
                <w:webHidden/>
              </w:rPr>
              <w:fldChar w:fldCharType="end"/>
            </w:r>
          </w:hyperlink>
        </w:p>
        <w:p w14:paraId="411C852C" w14:textId="7E5BF033" w:rsidR="0047604B" w:rsidRDefault="00000000">
          <w:pPr>
            <w:pStyle w:val="TOC2"/>
            <w:tabs>
              <w:tab w:val="right" w:leader="dot" w:pos="9010"/>
            </w:tabs>
            <w:rPr>
              <w:rFonts w:asciiTheme="minorHAnsi" w:hAnsiTheme="minorHAnsi"/>
              <w:noProof/>
              <w:szCs w:val="22"/>
              <w:lang w:val="en-BE" w:eastAsia="en-BE"/>
            </w:rPr>
          </w:pPr>
          <w:hyperlink w:anchor="_Toc115273654" w:history="1">
            <w:r w:rsidR="0047604B" w:rsidRPr="00140CC1">
              <w:rPr>
                <w:rStyle w:val="Hyperlink"/>
                <w:noProof/>
                <w:lang w:val="en-US"/>
              </w:rPr>
              <w:t>Design for recycling guidelines and the negative list</w:t>
            </w:r>
            <w:r w:rsidR="0047604B">
              <w:rPr>
                <w:noProof/>
                <w:webHidden/>
              </w:rPr>
              <w:tab/>
            </w:r>
            <w:r w:rsidR="0047604B">
              <w:rPr>
                <w:noProof/>
                <w:webHidden/>
              </w:rPr>
              <w:fldChar w:fldCharType="begin"/>
            </w:r>
            <w:r w:rsidR="0047604B">
              <w:rPr>
                <w:noProof/>
                <w:webHidden/>
              </w:rPr>
              <w:instrText xml:space="preserve"> PAGEREF _Toc115273654 \h </w:instrText>
            </w:r>
            <w:r w:rsidR="0047604B">
              <w:rPr>
                <w:noProof/>
                <w:webHidden/>
              </w:rPr>
            </w:r>
            <w:r w:rsidR="0047604B">
              <w:rPr>
                <w:noProof/>
                <w:webHidden/>
              </w:rPr>
              <w:fldChar w:fldCharType="separate"/>
            </w:r>
            <w:r w:rsidR="0047604B">
              <w:rPr>
                <w:noProof/>
                <w:webHidden/>
              </w:rPr>
              <w:t>6</w:t>
            </w:r>
            <w:r w:rsidR="0047604B">
              <w:rPr>
                <w:noProof/>
                <w:webHidden/>
              </w:rPr>
              <w:fldChar w:fldCharType="end"/>
            </w:r>
          </w:hyperlink>
        </w:p>
        <w:p w14:paraId="7E2DC704" w14:textId="0E29C8E4" w:rsidR="0047604B" w:rsidRDefault="00000000">
          <w:pPr>
            <w:pStyle w:val="TOC1"/>
            <w:tabs>
              <w:tab w:val="right" w:leader="dot" w:pos="9010"/>
            </w:tabs>
            <w:rPr>
              <w:rFonts w:asciiTheme="minorHAnsi" w:hAnsiTheme="minorHAnsi"/>
              <w:noProof/>
              <w:szCs w:val="22"/>
              <w:lang w:val="en-BE" w:eastAsia="en-BE"/>
            </w:rPr>
          </w:pPr>
          <w:hyperlink w:anchor="_Toc115273655" w:history="1">
            <w:r w:rsidR="0047604B" w:rsidRPr="00140CC1">
              <w:rPr>
                <w:rStyle w:val="Hyperlink"/>
                <w:noProof/>
                <w:lang w:val="en-US"/>
              </w:rPr>
              <w:t>Eco-modulation of EPR fees</w:t>
            </w:r>
            <w:r w:rsidR="0047604B">
              <w:rPr>
                <w:noProof/>
                <w:webHidden/>
              </w:rPr>
              <w:tab/>
            </w:r>
            <w:r w:rsidR="0047604B">
              <w:rPr>
                <w:noProof/>
                <w:webHidden/>
              </w:rPr>
              <w:fldChar w:fldCharType="begin"/>
            </w:r>
            <w:r w:rsidR="0047604B">
              <w:rPr>
                <w:noProof/>
                <w:webHidden/>
              </w:rPr>
              <w:instrText xml:space="preserve"> PAGEREF _Toc115273655 \h </w:instrText>
            </w:r>
            <w:r w:rsidR="0047604B">
              <w:rPr>
                <w:noProof/>
                <w:webHidden/>
              </w:rPr>
            </w:r>
            <w:r w:rsidR="0047604B">
              <w:rPr>
                <w:noProof/>
                <w:webHidden/>
              </w:rPr>
              <w:fldChar w:fldCharType="separate"/>
            </w:r>
            <w:r w:rsidR="0047604B">
              <w:rPr>
                <w:noProof/>
                <w:webHidden/>
              </w:rPr>
              <w:t>6</w:t>
            </w:r>
            <w:r w:rsidR="0047604B">
              <w:rPr>
                <w:noProof/>
                <w:webHidden/>
              </w:rPr>
              <w:fldChar w:fldCharType="end"/>
            </w:r>
          </w:hyperlink>
        </w:p>
        <w:p w14:paraId="3D38E315" w14:textId="2E58F529" w:rsidR="0047604B" w:rsidRDefault="00000000">
          <w:pPr>
            <w:pStyle w:val="TOC1"/>
            <w:tabs>
              <w:tab w:val="right" w:leader="dot" w:pos="9010"/>
            </w:tabs>
            <w:rPr>
              <w:rFonts w:asciiTheme="minorHAnsi" w:hAnsiTheme="minorHAnsi"/>
              <w:noProof/>
              <w:szCs w:val="22"/>
              <w:lang w:val="en-BE" w:eastAsia="en-BE"/>
            </w:rPr>
          </w:pPr>
          <w:hyperlink w:anchor="_Toc115273656" w:history="1">
            <w:r w:rsidR="0047604B" w:rsidRPr="00140CC1">
              <w:rPr>
                <w:rStyle w:val="Hyperlink"/>
                <w:noProof/>
                <w:lang w:val="en-US"/>
              </w:rPr>
              <w:t>Deposit Return Systems (DRS)</w:t>
            </w:r>
            <w:r w:rsidR="0047604B">
              <w:rPr>
                <w:noProof/>
                <w:webHidden/>
              </w:rPr>
              <w:tab/>
            </w:r>
            <w:r w:rsidR="0047604B">
              <w:rPr>
                <w:noProof/>
                <w:webHidden/>
              </w:rPr>
              <w:fldChar w:fldCharType="begin"/>
            </w:r>
            <w:r w:rsidR="0047604B">
              <w:rPr>
                <w:noProof/>
                <w:webHidden/>
              </w:rPr>
              <w:instrText xml:space="preserve"> PAGEREF _Toc115273656 \h </w:instrText>
            </w:r>
            <w:r w:rsidR="0047604B">
              <w:rPr>
                <w:noProof/>
                <w:webHidden/>
              </w:rPr>
            </w:r>
            <w:r w:rsidR="0047604B">
              <w:rPr>
                <w:noProof/>
                <w:webHidden/>
              </w:rPr>
              <w:fldChar w:fldCharType="separate"/>
            </w:r>
            <w:r w:rsidR="0047604B">
              <w:rPr>
                <w:noProof/>
                <w:webHidden/>
              </w:rPr>
              <w:t>7</w:t>
            </w:r>
            <w:r w:rsidR="0047604B">
              <w:rPr>
                <w:noProof/>
                <w:webHidden/>
              </w:rPr>
              <w:fldChar w:fldCharType="end"/>
            </w:r>
          </w:hyperlink>
        </w:p>
        <w:p w14:paraId="4A6C7592" w14:textId="12CC85D9" w:rsidR="0047604B" w:rsidRDefault="00000000">
          <w:pPr>
            <w:pStyle w:val="TOC2"/>
            <w:tabs>
              <w:tab w:val="right" w:leader="dot" w:pos="9010"/>
            </w:tabs>
            <w:rPr>
              <w:rFonts w:asciiTheme="minorHAnsi" w:hAnsiTheme="minorHAnsi"/>
              <w:noProof/>
              <w:szCs w:val="22"/>
              <w:lang w:val="en-BE" w:eastAsia="en-BE"/>
            </w:rPr>
          </w:pPr>
          <w:hyperlink w:anchor="_Toc115273657" w:history="1">
            <w:r w:rsidR="0047604B" w:rsidRPr="00140CC1">
              <w:rPr>
                <w:rStyle w:val="Hyperlink"/>
                <w:noProof/>
                <w:lang w:val="en-US"/>
              </w:rPr>
              <w:t>Priority access</w:t>
            </w:r>
            <w:r w:rsidR="0047604B">
              <w:rPr>
                <w:noProof/>
                <w:webHidden/>
              </w:rPr>
              <w:tab/>
            </w:r>
            <w:r w:rsidR="0047604B">
              <w:rPr>
                <w:noProof/>
                <w:webHidden/>
              </w:rPr>
              <w:fldChar w:fldCharType="begin"/>
            </w:r>
            <w:r w:rsidR="0047604B">
              <w:rPr>
                <w:noProof/>
                <w:webHidden/>
              </w:rPr>
              <w:instrText xml:space="preserve"> PAGEREF _Toc115273657 \h </w:instrText>
            </w:r>
            <w:r w:rsidR="0047604B">
              <w:rPr>
                <w:noProof/>
                <w:webHidden/>
              </w:rPr>
            </w:r>
            <w:r w:rsidR="0047604B">
              <w:rPr>
                <w:noProof/>
                <w:webHidden/>
              </w:rPr>
              <w:fldChar w:fldCharType="separate"/>
            </w:r>
            <w:r w:rsidR="0047604B">
              <w:rPr>
                <w:noProof/>
                <w:webHidden/>
              </w:rPr>
              <w:t>8</w:t>
            </w:r>
            <w:r w:rsidR="0047604B">
              <w:rPr>
                <w:noProof/>
                <w:webHidden/>
              </w:rPr>
              <w:fldChar w:fldCharType="end"/>
            </w:r>
          </w:hyperlink>
        </w:p>
        <w:p w14:paraId="3DE72CD1" w14:textId="1A4A3132" w:rsidR="0047604B" w:rsidRDefault="00000000">
          <w:pPr>
            <w:pStyle w:val="TOC1"/>
            <w:tabs>
              <w:tab w:val="right" w:leader="dot" w:pos="9010"/>
            </w:tabs>
            <w:rPr>
              <w:rFonts w:asciiTheme="minorHAnsi" w:hAnsiTheme="minorHAnsi"/>
              <w:noProof/>
              <w:szCs w:val="22"/>
              <w:lang w:val="en-BE" w:eastAsia="en-BE"/>
            </w:rPr>
          </w:pPr>
          <w:hyperlink w:anchor="_Toc115273658" w:history="1">
            <w:r w:rsidR="0047604B" w:rsidRPr="00140CC1">
              <w:rPr>
                <w:rStyle w:val="Hyperlink"/>
                <w:noProof/>
                <w:lang w:val="en-US"/>
              </w:rPr>
              <w:t>Recycled Content targets</w:t>
            </w:r>
            <w:r w:rsidR="0047604B">
              <w:rPr>
                <w:noProof/>
                <w:webHidden/>
              </w:rPr>
              <w:tab/>
            </w:r>
            <w:r w:rsidR="0047604B">
              <w:rPr>
                <w:noProof/>
                <w:webHidden/>
              </w:rPr>
              <w:fldChar w:fldCharType="begin"/>
            </w:r>
            <w:r w:rsidR="0047604B">
              <w:rPr>
                <w:noProof/>
                <w:webHidden/>
              </w:rPr>
              <w:instrText xml:space="preserve"> PAGEREF _Toc115273658 \h </w:instrText>
            </w:r>
            <w:r w:rsidR="0047604B">
              <w:rPr>
                <w:noProof/>
                <w:webHidden/>
              </w:rPr>
            </w:r>
            <w:r w:rsidR="0047604B">
              <w:rPr>
                <w:noProof/>
                <w:webHidden/>
              </w:rPr>
              <w:fldChar w:fldCharType="separate"/>
            </w:r>
            <w:r w:rsidR="0047604B">
              <w:rPr>
                <w:noProof/>
                <w:webHidden/>
              </w:rPr>
              <w:t>8</w:t>
            </w:r>
            <w:r w:rsidR="0047604B">
              <w:rPr>
                <w:noProof/>
                <w:webHidden/>
              </w:rPr>
              <w:fldChar w:fldCharType="end"/>
            </w:r>
          </w:hyperlink>
        </w:p>
        <w:p w14:paraId="68AF3267" w14:textId="5A684853" w:rsidR="0047604B" w:rsidRDefault="00000000">
          <w:pPr>
            <w:pStyle w:val="TOC2"/>
            <w:tabs>
              <w:tab w:val="right" w:leader="dot" w:pos="9010"/>
            </w:tabs>
            <w:rPr>
              <w:rFonts w:asciiTheme="minorHAnsi" w:hAnsiTheme="minorHAnsi"/>
              <w:noProof/>
              <w:szCs w:val="22"/>
              <w:lang w:val="en-BE" w:eastAsia="en-BE"/>
            </w:rPr>
          </w:pPr>
          <w:hyperlink w:anchor="_Toc115273659" w:history="1">
            <w:r w:rsidR="0047604B" w:rsidRPr="00140CC1">
              <w:rPr>
                <w:rStyle w:val="Hyperlink"/>
                <w:noProof/>
                <w:lang w:val="en-US"/>
              </w:rPr>
              <w:t>Calculation and reporting of recycled content</w:t>
            </w:r>
            <w:r w:rsidR="0047604B">
              <w:rPr>
                <w:noProof/>
                <w:webHidden/>
              </w:rPr>
              <w:tab/>
            </w:r>
            <w:r w:rsidR="0047604B">
              <w:rPr>
                <w:noProof/>
                <w:webHidden/>
              </w:rPr>
              <w:fldChar w:fldCharType="begin"/>
            </w:r>
            <w:r w:rsidR="0047604B">
              <w:rPr>
                <w:noProof/>
                <w:webHidden/>
              </w:rPr>
              <w:instrText xml:space="preserve"> PAGEREF _Toc115273659 \h </w:instrText>
            </w:r>
            <w:r w:rsidR="0047604B">
              <w:rPr>
                <w:noProof/>
                <w:webHidden/>
              </w:rPr>
            </w:r>
            <w:r w:rsidR="0047604B">
              <w:rPr>
                <w:noProof/>
                <w:webHidden/>
              </w:rPr>
              <w:fldChar w:fldCharType="separate"/>
            </w:r>
            <w:r w:rsidR="0047604B">
              <w:rPr>
                <w:noProof/>
                <w:webHidden/>
              </w:rPr>
              <w:t>9</w:t>
            </w:r>
            <w:r w:rsidR="0047604B">
              <w:rPr>
                <w:noProof/>
                <w:webHidden/>
              </w:rPr>
              <w:fldChar w:fldCharType="end"/>
            </w:r>
          </w:hyperlink>
        </w:p>
        <w:p w14:paraId="242D8983" w14:textId="16DFE703" w:rsidR="0047604B" w:rsidRDefault="00000000">
          <w:pPr>
            <w:pStyle w:val="TOC1"/>
            <w:tabs>
              <w:tab w:val="right" w:leader="dot" w:pos="9010"/>
            </w:tabs>
            <w:rPr>
              <w:rFonts w:asciiTheme="minorHAnsi" w:hAnsiTheme="minorHAnsi"/>
              <w:noProof/>
              <w:szCs w:val="22"/>
              <w:lang w:val="en-BE" w:eastAsia="en-BE"/>
            </w:rPr>
          </w:pPr>
          <w:hyperlink w:anchor="_Toc115273660" w:history="1">
            <w:r w:rsidR="0047604B" w:rsidRPr="00140CC1">
              <w:rPr>
                <w:rStyle w:val="Hyperlink"/>
                <w:noProof/>
                <w:lang w:val="en-US"/>
              </w:rPr>
              <w:t>Biodegradable and compostable plastics</w:t>
            </w:r>
            <w:r w:rsidR="0047604B">
              <w:rPr>
                <w:noProof/>
                <w:webHidden/>
              </w:rPr>
              <w:tab/>
            </w:r>
            <w:r w:rsidR="0047604B">
              <w:rPr>
                <w:noProof/>
                <w:webHidden/>
              </w:rPr>
              <w:fldChar w:fldCharType="begin"/>
            </w:r>
            <w:r w:rsidR="0047604B">
              <w:rPr>
                <w:noProof/>
                <w:webHidden/>
              </w:rPr>
              <w:instrText xml:space="preserve"> PAGEREF _Toc115273660 \h </w:instrText>
            </w:r>
            <w:r w:rsidR="0047604B">
              <w:rPr>
                <w:noProof/>
                <w:webHidden/>
              </w:rPr>
            </w:r>
            <w:r w:rsidR="0047604B">
              <w:rPr>
                <w:noProof/>
                <w:webHidden/>
              </w:rPr>
              <w:fldChar w:fldCharType="separate"/>
            </w:r>
            <w:r w:rsidR="0047604B">
              <w:rPr>
                <w:noProof/>
                <w:webHidden/>
              </w:rPr>
              <w:t>9</w:t>
            </w:r>
            <w:r w:rsidR="0047604B">
              <w:rPr>
                <w:noProof/>
                <w:webHidden/>
              </w:rPr>
              <w:fldChar w:fldCharType="end"/>
            </w:r>
          </w:hyperlink>
        </w:p>
        <w:p w14:paraId="0201363E" w14:textId="4CD089EA" w:rsidR="0047604B" w:rsidRDefault="00000000">
          <w:pPr>
            <w:pStyle w:val="TOC1"/>
            <w:tabs>
              <w:tab w:val="right" w:leader="dot" w:pos="9010"/>
            </w:tabs>
            <w:rPr>
              <w:rFonts w:asciiTheme="minorHAnsi" w:hAnsiTheme="minorHAnsi"/>
              <w:noProof/>
              <w:szCs w:val="22"/>
              <w:lang w:val="en-BE" w:eastAsia="en-BE"/>
            </w:rPr>
          </w:pPr>
          <w:hyperlink w:anchor="_Toc115273661" w:history="1">
            <w:r w:rsidR="0047604B" w:rsidRPr="00140CC1">
              <w:rPr>
                <w:rStyle w:val="Hyperlink"/>
                <w:noProof/>
                <w:lang w:val="en-US"/>
              </w:rPr>
              <w:t>Reusable Packaging – not an exemption</w:t>
            </w:r>
            <w:r w:rsidR="0047604B">
              <w:rPr>
                <w:noProof/>
                <w:webHidden/>
              </w:rPr>
              <w:tab/>
            </w:r>
            <w:r w:rsidR="0047604B">
              <w:rPr>
                <w:noProof/>
                <w:webHidden/>
              </w:rPr>
              <w:fldChar w:fldCharType="begin"/>
            </w:r>
            <w:r w:rsidR="0047604B">
              <w:rPr>
                <w:noProof/>
                <w:webHidden/>
              </w:rPr>
              <w:instrText xml:space="preserve"> PAGEREF _Toc115273661 \h </w:instrText>
            </w:r>
            <w:r w:rsidR="0047604B">
              <w:rPr>
                <w:noProof/>
                <w:webHidden/>
              </w:rPr>
            </w:r>
            <w:r w:rsidR="0047604B">
              <w:rPr>
                <w:noProof/>
                <w:webHidden/>
              </w:rPr>
              <w:fldChar w:fldCharType="separate"/>
            </w:r>
            <w:r w:rsidR="0047604B">
              <w:rPr>
                <w:noProof/>
                <w:webHidden/>
              </w:rPr>
              <w:t>10</w:t>
            </w:r>
            <w:r w:rsidR="0047604B">
              <w:rPr>
                <w:noProof/>
                <w:webHidden/>
              </w:rPr>
              <w:fldChar w:fldCharType="end"/>
            </w:r>
          </w:hyperlink>
        </w:p>
        <w:p w14:paraId="038A9F3A" w14:textId="5AA67E0E" w:rsidR="0047604B" w:rsidRDefault="00000000">
          <w:pPr>
            <w:pStyle w:val="TOC1"/>
            <w:tabs>
              <w:tab w:val="right" w:leader="dot" w:pos="9010"/>
            </w:tabs>
            <w:rPr>
              <w:rFonts w:asciiTheme="minorHAnsi" w:hAnsiTheme="minorHAnsi"/>
              <w:noProof/>
              <w:szCs w:val="22"/>
              <w:lang w:val="en-BE" w:eastAsia="en-BE"/>
            </w:rPr>
          </w:pPr>
          <w:hyperlink w:anchor="_Toc115273662" w:history="1">
            <w:r w:rsidR="0047604B" w:rsidRPr="00140CC1">
              <w:rPr>
                <w:rStyle w:val="Hyperlink"/>
                <w:noProof/>
                <w:lang w:val="en-US"/>
              </w:rPr>
              <w:t>Legal Instrument</w:t>
            </w:r>
            <w:r w:rsidR="0047604B">
              <w:rPr>
                <w:noProof/>
                <w:webHidden/>
              </w:rPr>
              <w:tab/>
            </w:r>
            <w:r w:rsidR="0047604B">
              <w:rPr>
                <w:noProof/>
                <w:webHidden/>
              </w:rPr>
              <w:fldChar w:fldCharType="begin"/>
            </w:r>
            <w:r w:rsidR="0047604B">
              <w:rPr>
                <w:noProof/>
                <w:webHidden/>
              </w:rPr>
              <w:instrText xml:space="preserve"> PAGEREF _Toc115273662 \h </w:instrText>
            </w:r>
            <w:r w:rsidR="0047604B">
              <w:rPr>
                <w:noProof/>
                <w:webHidden/>
              </w:rPr>
            </w:r>
            <w:r w:rsidR="0047604B">
              <w:rPr>
                <w:noProof/>
                <w:webHidden/>
              </w:rPr>
              <w:fldChar w:fldCharType="separate"/>
            </w:r>
            <w:r w:rsidR="0047604B">
              <w:rPr>
                <w:noProof/>
                <w:webHidden/>
              </w:rPr>
              <w:t>10</w:t>
            </w:r>
            <w:r w:rsidR="0047604B">
              <w:rPr>
                <w:noProof/>
                <w:webHidden/>
              </w:rPr>
              <w:fldChar w:fldCharType="end"/>
            </w:r>
          </w:hyperlink>
        </w:p>
        <w:p w14:paraId="467FB84F" w14:textId="780B181C" w:rsidR="00F94A37" w:rsidRDefault="00F94A37">
          <w:r>
            <w:rPr>
              <w:b/>
              <w:bCs/>
              <w:noProof/>
            </w:rPr>
            <w:fldChar w:fldCharType="end"/>
          </w:r>
        </w:p>
      </w:sdtContent>
    </w:sdt>
    <w:p w14:paraId="015BBD5A" w14:textId="746835AE" w:rsidR="00BE68E1" w:rsidRDefault="00BE68E1" w:rsidP="004C186C">
      <w:pPr>
        <w:jc w:val="both"/>
        <w:rPr>
          <w:color w:val="FF0000"/>
          <w:lang w:val="en-US"/>
        </w:rPr>
      </w:pPr>
    </w:p>
    <w:p w14:paraId="5CE041D4" w14:textId="224A5854" w:rsidR="00440BCA" w:rsidRDefault="00440BCA" w:rsidP="004C186C">
      <w:pPr>
        <w:jc w:val="both"/>
        <w:rPr>
          <w:color w:val="FF0000"/>
          <w:lang w:val="en-US"/>
        </w:rPr>
      </w:pPr>
    </w:p>
    <w:p w14:paraId="192B6117" w14:textId="44A3F9B6" w:rsidR="00440BCA" w:rsidRDefault="00440BCA" w:rsidP="004C186C">
      <w:pPr>
        <w:jc w:val="both"/>
        <w:rPr>
          <w:color w:val="FF0000"/>
          <w:lang w:val="en-US"/>
        </w:rPr>
      </w:pPr>
    </w:p>
    <w:p w14:paraId="61AF8345" w14:textId="228F9C89" w:rsidR="00440BCA" w:rsidRDefault="00440BCA" w:rsidP="004C186C">
      <w:pPr>
        <w:jc w:val="both"/>
        <w:rPr>
          <w:color w:val="FF0000"/>
          <w:lang w:val="en-US"/>
        </w:rPr>
      </w:pPr>
    </w:p>
    <w:p w14:paraId="7A74F2A2" w14:textId="11615678" w:rsidR="00440BCA" w:rsidRDefault="00440BCA" w:rsidP="004C186C">
      <w:pPr>
        <w:jc w:val="both"/>
        <w:rPr>
          <w:color w:val="FF0000"/>
          <w:lang w:val="en-US"/>
        </w:rPr>
      </w:pPr>
    </w:p>
    <w:p w14:paraId="5E3F05DF" w14:textId="581FA011" w:rsidR="00440BCA" w:rsidRDefault="00440BCA" w:rsidP="004C186C">
      <w:pPr>
        <w:jc w:val="both"/>
        <w:rPr>
          <w:color w:val="FF0000"/>
          <w:lang w:val="en-US"/>
        </w:rPr>
      </w:pPr>
    </w:p>
    <w:p w14:paraId="504C8F88" w14:textId="7886C36D" w:rsidR="00440BCA" w:rsidRDefault="00440BCA" w:rsidP="004C186C">
      <w:pPr>
        <w:jc w:val="both"/>
        <w:rPr>
          <w:color w:val="FF0000"/>
          <w:lang w:val="en-US"/>
        </w:rPr>
      </w:pPr>
    </w:p>
    <w:p w14:paraId="65042BD3" w14:textId="4CE604E6" w:rsidR="00440BCA" w:rsidRDefault="00440BCA" w:rsidP="004C186C">
      <w:pPr>
        <w:jc w:val="both"/>
        <w:rPr>
          <w:color w:val="FF0000"/>
          <w:lang w:val="en-US"/>
        </w:rPr>
      </w:pPr>
    </w:p>
    <w:p w14:paraId="2F56CD6A" w14:textId="5C3A8444" w:rsidR="00440BCA" w:rsidRDefault="00440BCA" w:rsidP="004C186C">
      <w:pPr>
        <w:jc w:val="both"/>
        <w:rPr>
          <w:color w:val="FF0000"/>
          <w:lang w:val="en-US"/>
        </w:rPr>
      </w:pPr>
    </w:p>
    <w:p w14:paraId="4BF11DA3" w14:textId="4205D077" w:rsidR="00440BCA" w:rsidRDefault="00440BCA" w:rsidP="004C186C">
      <w:pPr>
        <w:jc w:val="both"/>
        <w:rPr>
          <w:color w:val="FF0000"/>
          <w:lang w:val="en-US"/>
        </w:rPr>
      </w:pPr>
    </w:p>
    <w:p w14:paraId="741B2D4F" w14:textId="2A2E26C5" w:rsidR="00440BCA" w:rsidRDefault="00440BCA" w:rsidP="004C186C">
      <w:pPr>
        <w:jc w:val="both"/>
        <w:rPr>
          <w:color w:val="FF0000"/>
          <w:lang w:val="en-US"/>
        </w:rPr>
      </w:pPr>
    </w:p>
    <w:p w14:paraId="479211D5" w14:textId="7E861403" w:rsidR="00440BCA" w:rsidRDefault="00440BCA" w:rsidP="004C186C">
      <w:pPr>
        <w:jc w:val="both"/>
        <w:rPr>
          <w:color w:val="FF0000"/>
          <w:lang w:val="en-US"/>
        </w:rPr>
      </w:pPr>
    </w:p>
    <w:p w14:paraId="78BAA0CF" w14:textId="38B1B4FF" w:rsidR="00440BCA" w:rsidRDefault="00440BCA" w:rsidP="004C186C">
      <w:pPr>
        <w:jc w:val="both"/>
        <w:rPr>
          <w:color w:val="FF0000"/>
          <w:lang w:val="en-US"/>
        </w:rPr>
      </w:pPr>
    </w:p>
    <w:p w14:paraId="1479777A" w14:textId="5C065A18" w:rsidR="00440BCA" w:rsidRDefault="00440BCA" w:rsidP="004C186C">
      <w:pPr>
        <w:jc w:val="both"/>
        <w:rPr>
          <w:color w:val="FF0000"/>
          <w:lang w:val="en-US"/>
        </w:rPr>
      </w:pPr>
    </w:p>
    <w:p w14:paraId="7ABB230E" w14:textId="04512628" w:rsidR="00440BCA" w:rsidRDefault="00440BCA" w:rsidP="004C186C">
      <w:pPr>
        <w:jc w:val="both"/>
        <w:rPr>
          <w:color w:val="FF0000"/>
          <w:lang w:val="en-US"/>
        </w:rPr>
      </w:pPr>
    </w:p>
    <w:p w14:paraId="383190B8" w14:textId="144628DC" w:rsidR="00440BCA" w:rsidRDefault="00440BCA" w:rsidP="004C186C">
      <w:pPr>
        <w:jc w:val="both"/>
        <w:rPr>
          <w:color w:val="FF0000"/>
          <w:lang w:val="en-US"/>
        </w:rPr>
      </w:pPr>
    </w:p>
    <w:p w14:paraId="629A399D" w14:textId="7227ED6B" w:rsidR="00440BCA" w:rsidRDefault="00440BCA" w:rsidP="004C186C">
      <w:pPr>
        <w:jc w:val="both"/>
        <w:rPr>
          <w:color w:val="FF0000"/>
          <w:lang w:val="en-US"/>
        </w:rPr>
      </w:pPr>
    </w:p>
    <w:p w14:paraId="00CC229A" w14:textId="4214CEAC" w:rsidR="00440BCA" w:rsidRDefault="00440BCA" w:rsidP="004C186C">
      <w:pPr>
        <w:jc w:val="both"/>
        <w:rPr>
          <w:color w:val="FF0000"/>
          <w:lang w:val="en-US"/>
        </w:rPr>
      </w:pPr>
    </w:p>
    <w:p w14:paraId="33498576" w14:textId="3FADAC2E" w:rsidR="00440BCA" w:rsidRDefault="00440BCA" w:rsidP="004C186C">
      <w:pPr>
        <w:jc w:val="both"/>
        <w:rPr>
          <w:color w:val="FF0000"/>
          <w:lang w:val="en-US"/>
        </w:rPr>
      </w:pPr>
    </w:p>
    <w:p w14:paraId="04B33E00" w14:textId="6958F1C1" w:rsidR="00440BCA" w:rsidRDefault="00440BCA" w:rsidP="004C186C">
      <w:pPr>
        <w:jc w:val="both"/>
        <w:rPr>
          <w:color w:val="FF0000"/>
          <w:lang w:val="en-US"/>
        </w:rPr>
      </w:pPr>
    </w:p>
    <w:p w14:paraId="143F69A9" w14:textId="6AA767CD" w:rsidR="00440BCA" w:rsidRDefault="00440BCA" w:rsidP="004C186C">
      <w:pPr>
        <w:jc w:val="both"/>
        <w:rPr>
          <w:color w:val="FF0000"/>
          <w:lang w:val="en-US"/>
        </w:rPr>
      </w:pPr>
    </w:p>
    <w:p w14:paraId="33461CB5" w14:textId="7348F31E" w:rsidR="00440BCA" w:rsidRDefault="00440BCA" w:rsidP="004C186C">
      <w:pPr>
        <w:jc w:val="both"/>
        <w:rPr>
          <w:color w:val="FF0000"/>
          <w:lang w:val="en-US"/>
        </w:rPr>
      </w:pPr>
    </w:p>
    <w:p w14:paraId="50A3CC9E" w14:textId="570E7F87" w:rsidR="00440BCA" w:rsidRDefault="00440BCA" w:rsidP="004C186C">
      <w:pPr>
        <w:jc w:val="both"/>
        <w:rPr>
          <w:color w:val="FF0000"/>
          <w:lang w:val="en-US"/>
        </w:rPr>
      </w:pPr>
    </w:p>
    <w:p w14:paraId="623F516E" w14:textId="30FEB829" w:rsidR="00440BCA" w:rsidRDefault="00440BCA" w:rsidP="004C186C">
      <w:pPr>
        <w:jc w:val="both"/>
        <w:rPr>
          <w:color w:val="FF0000"/>
          <w:lang w:val="en-US"/>
        </w:rPr>
      </w:pPr>
    </w:p>
    <w:p w14:paraId="36EBBD09" w14:textId="0A3FD7BA" w:rsidR="00440BCA" w:rsidRDefault="00440BCA" w:rsidP="004C186C">
      <w:pPr>
        <w:jc w:val="both"/>
        <w:rPr>
          <w:color w:val="FF0000"/>
          <w:lang w:val="en-US"/>
        </w:rPr>
      </w:pPr>
    </w:p>
    <w:p w14:paraId="4E43B29E" w14:textId="77777777" w:rsidR="00440BCA" w:rsidRDefault="00440BCA" w:rsidP="004C186C">
      <w:pPr>
        <w:jc w:val="both"/>
        <w:rPr>
          <w:color w:val="FF0000"/>
          <w:lang w:val="en-US"/>
        </w:rPr>
      </w:pPr>
    </w:p>
    <w:p w14:paraId="0EA40C98" w14:textId="1F681705" w:rsidR="0054503B" w:rsidRDefault="00B177F1" w:rsidP="00F94A37">
      <w:pPr>
        <w:pStyle w:val="Heading1"/>
        <w:rPr>
          <w:lang w:val="en-US"/>
        </w:rPr>
      </w:pPr>
      <w:bookmarkStart w:id="4" w:name="_Toc115273651"/>
      <w:r>
        <w:rPr>
          <w:lang w:val="en-US"/>
        </w:rPr>
        <w:lastRenderedPageBreak/>
        <w:t>All packaging must be recyclable by 2030</w:t>
      </w:r>
      <w:bookmarkEnd w:id="4"/>
    </w:p>
    <w:p w14:paraId="59F4A945" w14:textId="7926FE0F" w:rsidR="00223BAD" w:rsidRDefault="00223BAD" w:rsidP="00223BAD">
      <w:pPr>
        <w:pStyle w:val="Heading2"/>
        <w:rPr>
          <w:lang w:val="en-US"/>
        </w:rPr>
      </w:pPr>
      <w:bookmarkStart w:id="5" w:name="_Toc115273652"/>
      <w:r>
        <w:rPr>
          <w:lang w:val="en-US"/>
        </w:rPr>
        <w:t>Definition of recyclable packaging</w:t>
      </w:r>
      <w:bookmarkEnd w:id="5"/>
    </w:p>
    <w:p w14:paraId="19209D72" w14:textId="7F00D95D" w:rsidR="00107FC4" w:rsidRDefault="004C186C" w:rsidP="004C186C">
      <w:pPr>
        <w:rPr>
          <w:lang w:val="en-US"/>
        </w:rPr>
      </w:pPr>
      <w:r w:rsidRPr="004C186C">
        <w:rPr>
          <w:lang w:val="en-US"/>
        </w:rPr>
        <w:t xml:space="preserve">Recyclability is one of the key requirements to facilitate the drive towards circularity in the packaging and packaging waste sector. Therefore, EuRIC supports a strong quantitative definition of recyclable packaging to ensure real recyclability is </w:t>
      </w:r>
      <w:r w:rsidR="007817D0">
        <w:rPr>
          <w:lang w:val="en-US"/>
        </w:rPr>
        <w:t>r</w:t>
      </w:r>
      <w:r w:rsidR="00EE7DEC">
        <w:rPr>
          <w:lang w:val="en-US"/>
        </w:rPr>
        <w:t>ealized</w:t>
      </w:r>
      <w:r w:rsidRPr="004C186C">
        <w:rPr>
          <w:lang w:val="en-US"/>
        </w:rPr>
        <w:t xml:space="preserve"> in packaging </w:t>
      </w:r>
      <w:r w:rsidR="007817D0">
        <w:rPr>
          <w:lang w:val="en-US"/>
        </w:rPr>
        <w:t xml:space="preserve">placed on the market. </w:t>
      </w:r>
    </w:p>
    <w:p w14:paraId="4B6FF004" w14:textId="2057B1C1" w:rsidR="00BE68E1" w:rsidRDefault="00BE68E1" w:rsidP="004C186C">
      <w:pPr>
        <w:rPr>
          <w:lang w:val="en-US"/>
        </w:rPr>
      </w:pPr>
    </w:p>
    <w:tbl>
      <w:tblPr>
        <w:tblStyle w:val="Tabladesugerencia"/>
        <w:tblW w:w="5014" w:type="pct"/>
        <w:shd w:val="clear" w:color="auto" w:fill="F2F2F2" w:themeFill="background1" w:themeFillShade="F2"/>
        <w:tblCellMar>
          <w:top w:w="0" w:type="dxa"/>
        </w:tblCellMar>
        <w:tblLook w:val="04A0" w:firstRow="1" w:lastRow="0" w:firstColumn="1" w:lastColumn="0" w:noHBand="0" w:noVBand="1"/>
      </w:tblPr>
      <w:tblGrid>
        <w:gridCol w:w="624"/>
        <w:gridCol w:w="8421"/>
      </w:tblGrid>
      <w:tr w:rsidR="00BE68E1" w:rsidRPr="00BE68E1" w14:paraId="7A85672A" w14:textId="77777777" w:rsidTr="00BE68E1">
        <w:trPr>
          <w:trHeight w:val="981"/>
        </w:trPr>
        <w:tc>
          <w:tcPr>
            <w:cnfStyle w:val="001000000000" w:firstRow="0" w:lastRow="0" w:firstColumn="1" w:lastColumn="0" w:oddVBand="0" w:evenVBand="0" w:oddHBand="0" w:evenHBand="0" w:firstRowFirstColumn="0" w:firstRowLastColumn="0" w:lastRowFirstColumn="0" w:lastRowLastColumn="0"/>
            <w:tcW w:w="345" w:type="pct"/>
            <w:shd w:val="clear" w:color="auto" w:fill="F2F2F2" w:themeFill="background1" w:themeFillShade="F2"/>
          </w:tcPr>
          <w:p w14:paraId="4A80D891" w14:textId="1163EC7F" w:rsidR="00BE68E1" w:rsidRPr="00B95DE9" w:rsidRDefault="00BE68E1" w:rsidP="00BE68E1">
            <w:pPr>
              <w:pStyle w:val="Icono"/>
              <w:jc w:val="left"/>
              <w:rPr>
                <w:rFonts w:asciiTheme="majorHAnsi" w:hAnsiTheme="majorHAnsi" w:cstheme="majorHAnsi"/>
                <w:sz w:val="16"/>
                <w:szCs w:val="16"/>
                <w:lang w:val="es-ES"/>
              </w:rPr>
            </w:pPr>
            <w:r>
              <w:rPr>
                <w:noProof/>
                <w:lang w:val="en-US"/>
              </w:rPr>
              <w:drawing>
                <wp:inline distT="0" distB="0" distL="0" distR="0" wp14:anchorId="417480D4" wp14:editId="59BF0EEC">
                  <wp:extent cx="318977" cy="318977"/>
                  <wp:effectExtent l="0" t="0" r="0" b="0"/>
                  <wp:docPr id="1" name="Graphic 1"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Open quotation mark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18977" cy="318977"/>
                          </a:xfrm>
                          <a:prstGeom prst="rect">
                            <a:avLst/>
                          </a:prstGeom>
                        </pic:spPr>
                      </pic:pic>
                    </a:graphicData>
                  </a:graphic>
                </wp:inline>
              </w:drawing>
            </w:r>
          </w:p>
        </w:tc>
        <w:tc>
          <w:tcPr>
            <w:tcW w:w="4655" w:type="pct"/>
            <w:shd w:val="clear" w:color="auto" w:fill="F2F2F2" w:themeFill="background1" w:themeFillShade="F2"/>
          </w:tcPr>
          <w:p w14:paraId="0EA3B159" w14:textId="18C81548" w:rsidR="00BE68E1" w:rsidRDefault="00BE68E1" w:rsidP="00BE68E1">
            <w:pPr>
              <w:cnfStyle w:val="000000000000" w:firstRow="0" w:lastRow="0" w:firstColumn="0" w:lastColumn="0" w:oddVBand="0" w:evenVBand="0" w:oddHBand="0" w:evenHBand="0" w:firstRowFirstColumn="0" w:firstRowLastColumn="0" w:lastRowFirstColumn="0" w:lastRowLastColumn="0"/>
              <w:rPr>
                <w:i/>
                <w:iCs/>
                <w:sz w:val="10"/>
                <w:szCs w:val="10"/>
                <w:lang w:eastAsia="fr-FR"/>
              </w:rPr>
            </w:pPr>
          </w:p>
          <w:p w14:paraId="4EE51AA9" w14:textId="77777777" w:rsidR="00BE68E1" w:rsidRPr="00BE68E1" w:rsidRDefault="00BE68E1" w:rsidP="00BE68E1">
            <w:pPr>
              <w:cnfStyle w:val="000000000000" w:firstRow="0" w:lastRow="0" w:firstColumn="0" w:lastColumn="0" w:oddVBand="0" w:evenVBand="0" w:oddHBand="0" w:evenHBand="0" w:firstRowFirstColumn="0" w:firstRowLastColumn="0" w:lastRowFirstColumn="0" w:lastRowLastColumn="0"/>
              <w:rPr>
                <w:i/>
                <w:iCs/>
                <w:sz w:val="10"/>
                <w:szCs w:val="10"/>
                <w:lang w:eastAsia="fr-FR"/>
              </w:rPr>
            </w:pPr>
          </w:p>
          <w:p w14:paraId="742D8E91" w14:textId="157D9AAE" w:rsidR="00BE68E1" w:rsidRPr="00BE68E1" w:rsidRDefault="00BE68E1" w:rsidP="00BE68E1">
            <w:pPr>
              <w:cnfStyle w:val="000000000000" w:firstRow="0" w:lastRow="0" w:firstColumn="0" w:lastColumn="0" w:oddVBand="0" w:evenVBand="0" w:oddHBand="0" w:evenHBand="0" w:firstRowFirstColumn="0" w:firstRowLastColumn="0" w:lastRowFirstColumn="0" w:lastRowLastColumn="0"/>
              <w:rPr>
                <w:i/>
                <w:iCs/>
              </w:rPr>
            </w:pPr>
            <w:r w:rsidRPr="00BE68E1">
              <w:rPr>
                <w:i/>
                <w:iCs/>
                <w:lang w:eastAsia="fr-FR"/>
              </w:rPr>
              <w:t xml:space="preserve">Recyclable packaging is that which can be effectively and efficiently </w:t>
            </w:r>
            <w:r w:rsidRPr="00BE68E1">
              <w:rPr>
                <w:b/>
                <w:bCs/>
                <w:i/>
                <w:iCs/>
                <w:lang w:eastAsia="fr-FR"/>
              </w:rPr>
              <w:t xml:space="preserve">separated </w:t>
            </w:r>
            <w:r w:rsidRPr="00BE68E1">
              <w:rPr>
                <w:i/>
                <w:iCs/>
                <w:lang w:eastAsia="fr-FR"/>
              </w:rPr>
              <w:t xml:space="preserve">from the waste stream, </w:t>
            </w:r>
            <w:r w:rsidRPr="00BE68E1">
              <w:rPr>
                <w:b/>
                <w:bCs/>
                <w:i/>
                <w:iCs/>
                <w:lang w:eastAsia="fr-FR"/>
              </w:rPr>
              <w:t xml:space="preserve">collected, sorted and aggregated </w:t>
            </w:r>
            <w:r w:rsidRPr="00BE68E1">
              <w:rPr>
                <w:i/>
                <w:iCs/>
                <w:lang w:eastAsia="fr-FR"/>
              </w:rPr>
              <w:t xml:space="preserve">into defined streams for recycling processes, and </w:t>
            </w:r>
            <w:r w:rsidRPr="00E87126">
              <w:rPr>
                <w:b/>
                <w:bCs/>
                <w:i/>
                <w:iCs/>
                <w:lang w:eastAsia="fr-FR"/>
              </w:rPr>
              <w:t>recycled at scale</w:t>
            </w:r>
            <w:r w:rsidRPr="00BE68E1">
              <w:rPr>
                <w:i/>
                <w:iCs/>
                <w:lang w:eastAsia="fr-FR"/>
              </w:rPr>
              <w:t xml:space="preserve"> through relevant industrial processes such that it is turned into a secondary raw material, in line with Article 6a of the PPWD for calculating recycling targets, and of a </w:t>
            </w:r>
            <w:r w:rsidRPr="002E2AD5">
              <w:rPr>
                <w:b/>
                <w:bCs/>
                <w:i/>
                <w:iCs/>
                <w:lang w:eastAsia="fr-FR"/>
              </w:rPr>
              <w:t>sufficient quality</w:t>
            </w:r>
            <w:r w:rsidRPr="00BE68E1">
              <w:rPr>
                <w:i/>
                <w:iCs/>
                <w:lang w:eastAsia="fr-FR"/>
              </w:rPr>
              <w:t xml:space="preserve"> that it can find end markets to substitute for the use of primary raw material.</w:t>
            </w:r>
          </w:p>
          <w:p w14:paraId="12C33DB3" w14:textId="77777777" w:rsidR="00BE68E1" w:rsidRPr="00BE68E1" w:rsidRDefault="00BE68E1" w:rsidP="00BE68E1">
            <w:pPr>
              <w:cnfStyle w:val="000000000000" w:firstRow="0" w:lastRow="0" w:firstColumn="0" w:lastColumn="0" w:oddVBand="0" w:evenVBand="0" w:oddHBand="0" w:evenHBand="0" w:firstRowFirstColumn="0" w:firstRowLastColumn="0" w:lastRowFirstColumn="0" w:lastRowLastColumn="0"/>
              <w:rPr>
                <w:i/>
                <w:iCs/>
                <w:lang w:val="en-BE" w:eastAsia="fr-FR"/>
              </w:rPr>
            </w:pPr>
          </w:p>
          <w:p w14:paraId="6722BA97" w14:textId="5E60C424" w:rsidR="00BE68E1" w:rsidRPr="00BE68E1" w:rsidRDefault="00BE68E1" w:rsidP="00BE68E1">
            <w:pPr>
              <w:cnfStyle w:val="000000000000" w:firstRow="0" w:lastRow="0" w:firstColumn="0" w:lastColumn="0" w:oddVBand="0" w:evenVBand="0" w:oddHBand="0" w:evenHBand="0" w:firstRowFirstColumn="0" w:firstRowLastColumn="0" w:lastRowFirstColumn="0" w:lastRowLastColumn="0"/>
              <w:rPr>
                <w:i/>
                <w:iCs/>
              </w:rPr>
            </w:pPr>
            <w:r w:rsidRPr="00BE68E1">
              <w:rPr>
                <w:b/>
                <w:bCs/>
                <w:i/>
                <w:iCs/>
              </w:rPr>
              <w:t xml:space="preserve">Innovative packaging </w:t>
            </w:r>
            <w:r w:rsidRPr="00BE68E1">
              <w:rPr>
                <w:i/>
                <w:iCs/>
              </w:rPr>
              <w:t xml:space="preserve">placed on the market that requires new infrastructure to be developed shall be recycled at scale within a maximum period of </w:t>
            </w:r>
            <w:r w:rsidRPr="00BE68E1">
              <w:rPr>
                <w:b/>
                <w:bCs/>
                <w:i/>
                <w:iCs/>
              </w:rPr>
              <w:t>two</w:t>
            </w:r>
            <w:r w:rsidR="00C52F7C">
              <w:rPr>
                <w:b/>
                <w:bCs/>
                <w:i/>
                <w:iCs/>
              </w:rPr>
              <w:t xml:space="preserve"> </w:t>
            </w:r>
            <w:r w:rsidRPr="00BE68E1">
              <w:rPr>
                <w:b/>
                <w:bCs/>
                <w:i/>
                <w:iCs/>
              </w:rPr>
              <w:t>years</w:t>
            </w:r>
            <w:r w:rsidRPr="00BE68E1">
              <w:rPr>
                <w:i/>
                <w:iCs/>
              </w:rPr>
              <w:t xml:space="preserve">. </w:t>
            </w:r>
          </w:p>
          <w:p w14:paraId="3A5D2665" w14:textId="77777777" w:rsidR="00BE68E1" w:rsidRPr="00BE68E1" w:rsidRDefault="00BE68E1" w:rsidP="00BE68E1">
            <w:pPr>
              <w:cnfStyle w:val="000000000000" w:firstRow="0" w:lastRow="0" w:firstColumn="0" w:lastColumn="0" w:oddVBand="0" w:evenVBand="0" w:oddHBand="0" w:evenHBand="0" w:firstRowFirstColumn="0" w:firstRowLastColumn="0" w:lastRowFirstColumn="0" w:lastRowLastColumn="0"/>
              <w:rPr>
                <w:i/>
                <w:iCs/>
                <w:lang w:val="en-BE"/>
              </w:rPr>
            </w:pPr>
          </w:p>
          <w:p w14:paraId="6D448FDB" w14:textId="1FAE88DA" w:rsidR="00BE68E1" w:rsidRPr="00E87126" w:rsidRDefault="00BE68E1" w:rsidP="00BE68E1">
            <w:pPr>
              <w:cnfStyle w:val="000000000000" w:firstRow="0" w:lastRow="0" w:firstColumn="0" w:lastColumn="0" w:oddVBand="0" w:evenVBand="0" w:oddHBand="0" w:evenHBand="0" w:firstRowFirstColumn="0" w:firstRowLastColumn="0" w:lastRowFirstColumn="0" w:lastRowLastColumn="0"/>
              <w:rPr>
                <w:i/>
                <w:iCs/>
              </w:rPr>
            </w:pPr>
            <w:r w:rsidRPr="00BE68E1">
              <w:rPr>
                <w:b/>
                <w:bCs/>
                <w:i/>
                <w:iCs/>
              </w:rPr>
              <w:t xml:space="preserve">At least 95% of the functional unit of packaging shall be recyclable </w:t>
            </w:r>
            <w:r w:rsidRPr="00BE68E1">
              <w:rPr>
                <w:i/>
                <w:iCs/>
              </w:rPr>
              <w:t>according to this definition, with the remaining minor components compatible with the relevant recycling process and not hindering the recyclability of the main component at scale.</w:t>
            </w:r>
          </w:p>
          <w:p w14:paraId="05C4D390" w14:textId="77777777" w:rsidR="00C52F7C" w:rsidRPr="00C52F7C" w:rsidRDefault="00C52F7C" w:rsidP="00BE68E1">
            <w:pPr>
              <w:cnfStyle w:val="000000000000" w:firstRow="0" w:lastRow="0" w:firstColumn="0" w:lastColumn="0" w:oddVBand="0" w:evenVBand="0" w:oddHBand="0" w:evenHBand="0" w:firstRowFirstColumn="0" w:firstRowLastColumn="0" w:lastRowFirstColumn="0" w:lastRowLastColumn="0"/>
              <w:rPr>
                <w:i/>
                <w:iCs/>
                <w:sz w:val="10"/>
                <w:szCs w:val="10"/>
              </w:rPr>
            </w:pPr>
          </w:p>
          <w:p w14:paraId="7E519009" w14:textId="03518209" w:rsidR="00C52F7C" w:rsidRDefault="00C52F7C" w:rsidP="00C52F7C">
            <w:pPr>
              <w:jc w:val="center"/>
              <w:cnfStyle w:val="000000000000" w:firstRow="0" w:lastRow="0" w:firstColumn="0" w:lastColumn="0" w:oddVBand="0" w:evenVBand="0" w:oddHBand="0" w:evenHBand="0" w:firstRowFirstColumn="0" w:firstRowLastColumn="0" w:lastRowFirstColumn="0" w:lastRowLastColumn="0"/>
              <w:rPr>
                <w:b/>
                <w:bCs/>
                <w:i/>
                <w:iCs/>
                <w:color w:val="00549A"/>
              </w:rPr>
            </w:pPr>
            <w:r>
              <w:rPr>
                <w:b/>
                <w:bCs/>
                <w:i/>
                <w:iCs/>
                <w:color w:val="00549A"/>
              </w:rPr>
              <w:t xml:space="preserve">                                                                                                                       </w:t>
            </w:r>
            <w:r w:rsidRPr="00C52F7C">
              <w:rPr>
                <w:b/>
                <w:bCs/>
                <w:i/>
                <w:iCs/>
                <w:color w:val="00549A"/>
              </w:rPr>
              <w:t>Eunomia’s definition</w:t>
            </w:r>
          </w:p>
          <w:p w14:paraId="5DC8C6F4" w14:textId="68F63A74" w:rsidR="00C52F7C" w:rsidRPr="00C52F7C" w:rsidRDefault="00C52F7C" w:rsidP="00C52F7C">
            <w:pPr>
              <w:jc w:val="center"/>
              <w:cnfStyle w:val="000000000000" w:firstRow="0" w:lastRow="0" w:firstColumn="0" w:lastColumn="0" w:oddVBand="0" w:evenVBand="0" w:oddHBand="0" w:evenHBand="0" w:firstRowFirstColumn="0" w:firstRowLastColumn="0" w:lastRowFirstColumn="0" w:lastRowLastColumn="0"/>
              <w:rPr>
                <w:b/>
                <w:bCs/>
                <w:i/>
                <w:iCs/>
                <w:sz w:val="10"/>
                <w:szCs w:val="10"/>
              </w:rPr>
            </w:pPr>
            <w:r>
              <w:rPr>
                <w:b/>
                <w:bCs/>
                <w:i/>
                <w:iCs/>
                <w:color w:val="00549A"/>
              </w:rPr>
              <w:t xml:space="preserve"> </w:t>
            </w:r>
          </w:p>
        </w:tc>
      </w:tr>
    </w:tbl>
    <w:p w14:paraId="3EC6363F" w14:textId="77777777" w:rsidR="00BE68E1" w:rsidRDefault="00BE68E1" w:rsidP="004C186C">
      <w:pPr>
        <w:rPr>
          <w:lang w:val="en-US"/>
        </w:rPr>
      </w:pPr>
    </w:p>
    <w:p w14:paraId="529D0739" w14:textId="51F0C2DB" w:rsidR="00BE68E1" w:rsidRPr="006340C7" w:rsidRDefault="00BE68E1" w:rsidP="00BE68E1">
      <w:pPr>
        <w:jc w:val="both"/>
        <w:rPr>
          <w:rFonts w:cs="Calibri Light"/>
          <w:szCs w:val="22"/>
          <w:lang w:val="en-US"/>
        </w:rPr>
      </w:pPr>
      <w:r w:rsidRPr="006340C7">
        <w:rPr>
          <w:rFonts w:cs="Calibri Light"/>
          <w:szCs w:val="22"/>
          <w:lang w:val="en-US"/>
        </w:rPr>
        <w:t>EuRIC globally supports the concepts used in the definition of recyclability proposed by Eunomia.</w:t>
      </w:r>
      <w:r>
        <w:rPr>
          <w:rFonts w:cs="Calibri Light"/>
          <w:szCs w:val="22"/>
          <w:lang w:val="en-US"/>
        </w:rPr>
        <w:t xml:space="preserve"> </w:t>
      </w:r>
      <w:r w:rsidRPr="006340C7">
        <w:rPr>
          <w:rFonts w:cs="Calibri Light"/>
          <w:szCs w:val="22"/>
          <w:lang w:val="en-US"/>
        </w:rPr>
        <w:t>However, for the definition to be fully operational and to avoid ambiguity, some precisions and definitions are required.  </w:t>
      </w:r>
    </w:p>
    <w:p w14:paraId="7897E6F1" w14:textId="77777777" w:rsidR="00BE68E1" w:rsidRDefault="00BE68E1" w:rsidP="004C186C">
      <w:pPr>
        <w:rPr>
          <w:lang w:val="en-US"/>
        </w:rPr>
      </w:pPr>
    </w:p>
    <w:p w14:paraId="5DCBDB46" w14:textId="67D3C073" w:rsidR="00F76531" w:rsidRDefault="00F76531" w:rsidP="007817D0">
      <w:pPr>
        <w:pStyle w:val="ListParagraph"/>
        <w:numPr>
          <w:ilvl w:val="0"/>
          <w:numId w:val="10"/>
        </w:numPr>
        <w:contextualSpacing w:val="0"/>
        <w:jc w:val="both"/>
        <w:rPr>
          <w:lang w:val="en-US"/>
        </w:rPr>
      </w:pPr>
      <w:r>
        <w:rPr>
          <w:lang w:val="en-US"/>
        </w:rPr>
        <w:t xml:space="preserve">The definition of recyclable packaging lacks an </w:t>
      </w:r>
      <w:r>
        <w:rPr>
          <w:b/>
          <w:bCs/>
          <w:lang w:val="en-US"/>
        </w:rPr>
        <w:t>economic dimension</w:t>
      </w:r>
      <w:r>
        <w:rPr>
          <w:lang w:val="en-US"/>
        </w:rPr>
        <w:t xml:space="preserve">. EuRIC proposes to add </w:t>
      </w:r>
      <w:r>
        <w:rPr>
          <w:i/>
          <w:iCs/>
          <w:lang w:val="en-US"/>
        </w:rPr>
        <w:t>“recycled at scale in an economically viable way”</w:t>
      </w:r>
      <w:r>
        <w:rPr>
          <w:lang w:val="en-US"/>
        </w:rPr>
        <w:t xml:space="preserve"> as it is stated in the New Circular Economy Action Plan (“all packaging on the EU market is recyclable in an economically viable way by 2030”)</w:t>
      </w:r>
      <w:r w:rsidR="00EE7DEC">
        <w:rPr>
          <w:lang w:val="en-US"/>
        </w:rPr>
        <w:t xml:space="preserve">. </w:t>
      </w:r>
      <w:r w:rsidR="00AB6ECC">
        <w:rPr>
          <w:lang w:val="en-US"/>
        </w:rPr>
        <w:t>Economically viable is a key parameter that is directly linked to incentives, such as eco-design and recycled content, to drive sustainable packaging that is easily recyclable when it reaches end of life stage</w:t>
      </w:r>
      <w:r w:rsidR="007817D0">
        <w:rPr>
          <w:lang w:val="en-US"/>
        </w:rPr>
        <w:t>.</w:t>
      </w:r>
    </w:p>
    <w:p w14:paraId="70A80403" w14:textId="6F968C00" w:rsidR="00F76531" w:rsidRDefault="00F76531" w:rsidP="00C52F7C">
      <w:pPr>
        <w:pStyle w:val="ListParagraph"/>
        <w:numPr>
          <w:ilvl w:val="0"/>
          <w:numId w:val="10"/>
        </w:numPr>
        <w:contextualSpacing w:val="0"/>
        <w:jc w:val="both"/>
        <w:rPr>
          <w:lang w:val="en-US"/>
        </w:rPr>
      </w:pPr>
      <w:r>
        <w:rPr>
          <w:lang w:val="en-US"/>
        </w:rPr>
        <w:t xml:space="preserve">It is also necessary to include a </w:t>
      </w:r>
      <w:r>
        <w:rPr>
          <w:b/>
          <w:bCs/>
          <w:lang w:val="en-US"/>
        </w:rPr>
        <w:t>geographical scope</w:t>
      </w:r>
      <w:r>
        <w:rPr>
          <w:lang w:val="en-US"/>
        </w:rPr>
        <w:t>. If a packaging</w:t>
      </w:r>
      <w:r w:rsidR="007817D0">
        <w:rPr>
          <w:lang w:val="en-US"/>
        </w:rPr>
        <w:t xml:space="preserve"> product</w:t>
      </w:r>
      <w:r>
        <w:rPr>
          <w:lang w:val="en-US"/>
        </w:rPr>
        <w:t xml:space="preserve"> is technically recyclable, but in a country, it is being discarded from the recycling process, it cannot be considered recyclable. EuRIC proposes to add </w:t>
      </w:r>
      <w:r>
        <w:rPr>
          <w:i/>
          <w:iCs/>
          <w:lang w:val="en-US"/>
        </w:rPr>
        <w:t>“recycled at scale with sufficient geographical coverage in each Member State”</w:t>
      </w:r>
    </w:p>
    <w:p w14:paraId="0E123D13" w14:textId="63AFECCE" w:rsidR="004A19DC" w:rsidRPr="004A19DC" w:rsidRDefault="00F76531" w:rsidP="00E27B92">
      <w:pPr>
        <w:pStyle w:val="ListParagraph"/>
        <w:numPr>
          <w:ilvl w:val="0"/>
          <w:numId w:val="10"/>
        </w:numPr>
        <w:contextualSpacing w:val="0"/>
        <w:jc w:val="both"/>
        <w:rPr>
          <w:rFonts w:cs="Calibri Light"/>
          <w:szCs w:val="22"/>
          <w:lang w:val="en-US"/>
        </w:rPr>
      </w:pPr>
      <w:r w:rsidRPr="004A19DC">
        <w:rPr>
          <w:lang w:val="en-US"/>
        </w:rPr>
        <w:t>Further clarification on “</w:t>
      </w:r>
      <w:r w:rsidRPr="004A19DC">
        <w:rPr>
          <w:b/>
          <w:bCs/>
          <w:lang w:val="en-US"/>
        </w:rPr>
        <w:t>innovative packaging</w:t>
      </w:r>
      <w:r w:rsidRPr="004A19DC">
        <w:rPr>
          <w:lang w:val="en-US"/>
        </w:rPr>
        <w:t>” is highly needed</w:t>
      </w:r>
      <w:r w:rsidR="004A19DC" w:rsidRPr="004A19DC">
        <w:rPr>
          <w:lang w:val="en-US"/>
        </w:rPr>
        <w:t>.</w:t>
      </w:r>
      <w:r w:rsidR="004A19DC" w:rsidRPr="004A19DC">
        <w:rPr>
          <w:rFonts w:cs="Calibri Light"/>
          <w:szCs w:val="22"/>
          <w:lang w:val="en-US"/>
        </w:rPr>
        <w:t xml:space="preserve"> Innovative packaging can be recycled either within the existing collection, sorting and recycling infrastructures </w:t>
      </w:r>
      <w:r w:rsidR="004A19DC" w:rsidRPr="004A19DC">
        <w:rPr>
          <w:rFonts w:cs="Calibri Light"/>
          <w:szCs w:val="22"/>
          <w:u w:val="single"/>
          <w:lang w:val="en-US"/>
        </w:rPr>
        <w:t>or</w:t>
      </w:r>
      <w:r w:rsidR="004A19DC" w:rsidRPr="004A19DC">
        <w:rPr>
          <w:rFonts w:cs="Calibri Light"/>
          <w:szCs w:val="22"/>
          <w:lang w:val="en-US"/>
        </w:rPr>
        <w:t xml:space="preserve"> can require new infrastructures or modifications to existing infrastructures. EuRIC proposes that the recyclability of innovative packaging and their impact on collection, sorting and recycling infrastructures is assessed before placing on the market. For the innovative packaging which requires new infrastructure, EuRIC supports that the infrastructure for the recycling of this kind of packaging should be developed within a period of two years after the first placing on the market. </w:t>
      </w:r>
    </w:p>
    <w:p w14:paraId="685680B7" w14:textId="77777777" w:rsidR="00F76531" w:rsidRDefault="00F76531" w:rsidP="007817D0">
      <w:pPr>
        <w:pStyle w:val="ListParagraph"/>
        <w:numPr>
          <w:ilvl w:val="0"/>
          <w:numId w:val="10"/>
        </w:numPr>
        <w:contextualSpacing w:val="0"/>
        <w:jc w:val="both"/>
        <w:rPr>
          <w:lang w:val="en-BE"/>
        </w:rPr>
      </w:pPr>
      <w:r>
        <w:rPr>
          <w:lang w:val="en-US"/>
        </w:rPr>
        <w:t>The definition of “</w:t>
      </w:r>
      <w:r>
        <w:rPr>
          <w:b/>
          <w:bCs/>
          <w:lang w:val="en-US"/>
        </w:rPr>
        <w:t>functional unit of packaging</w:t>
      </w:r>
      <w:r>
        <w:rPr>
          <w:lang w:val="en-US"/>
        </w:rPr>
        <w:t>” should be included in the text. This definition should include all the elements of the functional unit of packaging (ex. lid, label, and body in a bottle).</w:t>
      </w:r>
    </w:p>
    <w:p w14:paraId="015F47E4" w14:textId="1F18DED0" w:rsidR="00C52F7C" w:rsidRDefault="00C52F7C" w:rsidP="00C52F7C">
      <w:pPr>
        <w:rPr>
          <w:lang w:val="en-US"/>
        </w:rPr>
      </w:pPr>
    </w:p>
    <w:p w14:paraId="182892E7" w14:textId="77777777" w:rsidR="001B66A3" w:rsidRDefault="001B66A3" w:rsidP="00C52F7C">
      <w:pPr>
        <w:rPr>
          <w:lang w:val="en-US"/>
        </w:rPr>
      </w:pPr>
    </w:p>
    <w:p w14:paraId="338B8C5A" w14:textId="2AE910B0" w:rsidR="004A19DC" w:rsidRPr="004A19DC" w:rsidRDefault="00F76531" w:rsidP="004A19DC">
      <w:pPr>
        <w:jc w:val="both"/>
        <w:rPr>
          <w:rFonts w:cs="Calibri Light"/>
          <w:color w:val="FF0000"/>
          <w:szCs w:val="22"/>
          <w:lang w:val="en-US"/>
        </w:rPr>
      </w:pPr>
      <w:r w:rsidRPr="004A19DC">
        <w:rPr>
          <w:lang w:val="en-US"/>
        </w:rPr>
        <w:t xml:space="preserve">EuRIC supports the inclusion of a </w:t>
      </w:r>
      <w:r w:rsidRPr="004A19DC">
        <w:rPr>
          <w:b/>
          <w:bCs/>
          <w:lang w:val="en-US"/>
        </w:rPr>
        <w:t>recyclability threshold</w:t>
      </w:r>
      <w:r w:rsidRPr="004A19DC">
        <w:rPr>
          <w:lang w:val="en-US"/>
        </w:rPr>
        <w:t>.</w:t>
      </w:r>
      <w:r w:rsidR="004A19DC" w:rsidRPr="004A19DC">
        <w:rPr>
          <w:rFonts w:cs="Calibri Light"/>
          <w:szCs w:val="22"/>
          <w:lang w:val="en-US"/>
        </w:rPr>
        <w:t xml:space="preserve"> However, the current wording is not precise enough to assess the feasibility of the proposed 95%. </w:t>
      </w:r>
    </w:p>
    <w:p w14:paraId="3483A1C5" w14:textId="564CAAA5" w:rsidR="004A19DC" w:rsidRDefault="004A19DC" w:rsidP="00C52F7C">
      <w:pPr>
        <w:jc w:val="both"/>
        <w:rPr>
          <w:lang w:val="en-US"/>
        </w:rPr>
      </w:pPr>
    </w:p>
    <w:p w14:paraId="4359AD5F" w14:textId="52E5A2A8" w:rsidR="002E2AD5" w:rsidRPr="002E2AD5" w:rsidRDefault="002E2AD5" w:rsidP="002E2AD5">
      <w:pPr>
        <w:jc w:val="both"/>
        <w:rPr>
          <w:rFonts w:cs="Calibri Light"/>
          <w:szCs w:val="22"/>
          <w:lang w:val="en-US"/>
        </w:rPr>
      </w:pPr>
      <w:r>
        <w:rPr>
          <w:rFonts w:cs="Calibri Light"/>
          <w:szCs w:val="22"/>
          <w:lang w:val="en-US"/>
        </w:rPr>
        <w:t>I</w:t>
      </w:r>
      <w:r w:rsidRPr="002E2AD5">
        <w:rPr>
          <w:rFonts w:cs="Calibri Light"/>
          <w:szCs w:val="22"/>
          <w:lang w:val="en-US"/>
        </w:rPr>
        <w:t xml:space="preserve">f the recyclability threshold is to be assessed </w:t>
      </w:r>
      <w:proofErr w:type="gramStart"/>
      <w:r w:rsidRPr="002E2AD5">
        <w:rPr>
          <w:rFonts w:cs="Calibri Light"/>
          <w:szCs w:val="22"/>
          <w:lang w:val="en-US"/>
        </w:rPr>
        <w:t>on the basis of</w:t>
      </w:r>
      <w:proofErr w:type="gramEnd"/>
      <w:r w:rsidRPr="002E2AD5">
        <w:rPr>
          <w:rFonts w:cs="Calibri Light"/>
          <w:szCs w:val="22"/>
          <w:lang w:val="en-US"/>
        </w:rPr>
        <w:t xml:space="preserve"> the % of the weight that is </w:t>
      </w:r>
      <w:r w:rsidRPr="002E2AD5">
        <w:rPr>
          <w:rFonts w:cs="Calibri Light"/>
          <w:szCs w:val="22"/>
          <w:u w:val="single"/>
          <w:lang w:val="en-US"/>
        </w:rPr>
        <w:t>targeted by the recycling process as an input</w:t>
      </w:r>
      <w:r w:rsidRPr="002E2AD5">
        <w:rPr>
          <w:rFonts w:cs="Calibri Light"/>
          <w:szCs w:val="22"/>
          <w:lang w:val="en-US"/>
        </w:rPr>
        <w:t xml:space="preserve">, </w:t>
      </w:r>
      <w:r w:rsidRPr="00EC2BBA">
        <w:rPr>
          <w:rFonts w:cs="Calibri Light"/>
          <w:color w:val="FF0000"/>
          <w:szCs w:val="22"/>
          <w:lang w:val="en-US"/>
        </w:rPr>
        <w:t xml:space="preserve">then 95% is achievable. </w:t>
      </w:r>
      <w:r w:rsidRPr="002E2AD5">
        <w:rPr>
          <w:rFonts w:cs="Calibri Light"/>
          <w:szCs w:val="22"/>
          <w:lang w:val="en-US"/>
        </w:rPr>
        <w:t>The wording should be changed to “</w:t>
      </w:r>
      <w:r w:rsidRPr="002E2AD5">
        <w:rPr>
          <w:rFonts w:cs="Calibri Light"/>
          <w:i/>
          <w:iCs/>
          <w:szCs w:val="22"/>
          <w:lang w:val="en-US"/>
        </w:rPr>
        <w:t>95% of the weight of the functional unit of packaging should be targeted to a recycling process”</w:t>
      </w:r>
      <w:r w:rsidRPr="002E2AD5">
        <w:rPr>
          <w:rFonts w:cs="Calibri Light"/>
          <w:szCs w:val="22"/>
          <w:lang w:val="en-US"/>
        </w:rPr>
        <w:t>. For example, for the calculation of the recyclability of a PET bottle, the PET body and the PE cap are targeted to recycling process while the label is not and should represent less than 5% of the weight of the functional unit of packaging. In a crips packet, the PP material is targeted to a recycling process while the metallized material is not.</w:t>
      </w:r>
    </w:p>
    <w:p w14:paraId="17917C49" w14:textId="18614CDA" w:rsidR="002E2AD5" w:rsidRDefault="002E2AD5" w:rsidP="00C52F7C">
      <w:pPr>
        <w:jc w:val="both"/>
        <w:rPr>
          <w:lang w:val="en-US"/>
        </w:rPr>
      </w:pPr>
    </w:p>
    <w:p w14:paraId="667AAE9C" w14:textId="53175692" w:rsidR="002E2AD5" w:rsidRPr="007A442A" w:rsidRDefault="002E2AD5" w:rsidP="002E2AD5">
      <w:pPr>
        <w:jc w:val="both"/>
        <w:rPr>
          <w:rFonts w:cs="Calibri Light"/>
          <w:color w:val="FF0000"/>
          <w:szCs w:val="22"/>
          <w:lang w:val="en-US"/>
        </w:rPr>
      </w:pPr>
      <w:r w:rsidRPr="002E2AD5">
        <w:rPr>
          <w:rFonts w:cs="Calibri Light"/>
          <w:szCs w:val="22"/>
          <w:lang w:val="en-US"/>
        </w:rPr>
        <w:t xml:space="preserve">Considering the last point, it is not possible to achieve a high recyclability without a high collection and sorting </w:t>
      </w:r>
      <w:r w:rsidRPr="00DA5705">
        <w:rPr>
          <w:rFonts w:cs="Calibri Light"/>
          <w:szCs w:val="22"/>
          <w:lang w:val="en-US"/>
        </w:rPr>
        <w:t xml:space="preserve">rate. </w:t>
      </w:r>
      <w:r w:rsidR="007A442A" w:rsidRPr="00DA5705">
        <w:rPr>
          <w:rFonts w:cs="Calibri Light"/>
          <w:szCs w:val="22"/>
          <w:lang w:val="en-US"/>
        </w:rPr>
        <w:t>More clarification is needed on whether the % applies across the value chain. EuRIC understands that “</w:t>
      </w:r>
      <w:r w:rsidR="007A442A" w:rsidRPr="00BE68E1">
        <w:rPr>
          <w:i/>
          <w:iCs/>
          <w:lang w:val="en-US"/>
        </w:rPr>
        <w:t>At least 95% of the functional unit of packaging shall be recyclable</w:t>
      </w:r>
      <w:r w:rsidR="007A442A" w:rsidRPr="00DA5705">
        <w:rPr>
          <w:i/>
          <w:iCs/>
          <w:lang w:val="en-US"/>
        </w:rPr>
        <w:t xml:space="preserve">” </w:t>
      </w:r>
      <w:r w:rsidR="009C0C4E" w:rsidRPr="00DA5705">
        <w:rPr>
          <w:lang w:val="en-US"/>
        </w:rPr>
        <w:t>should mean</w:t>
      </w:r>
      <w:r w:rsidR="007A442A" w:rsidRPr="00DA5705">
        <w:rPr>
          <w:lang w:val="en-US"/>
        </w:rPr>
        <w:t xml:space="preserve"> that “at least 95% of </w:t>
      </w:r>
      <w:r w:rsidR="007A442A" w:rsidRPr="007A442A">
        <w:rPr>
          <w:lang w:val="en-US"/>
        </w:rPr>
        <w:t>the</w:t>
      </w:r>
      <w:r w:rsidR="007A442A" w:rsidRPr="007A442A">
        <w:rPr>
          <w:rFonts w:cs="Calibri Light"/>
          <w:szCs w:val="22"/>
          <w:lang w:val="en-US"/>
        </w:rPr>
        <w:t xml:space="preserve"> weight of the </w:t>
      </w:r>
      <w:r w:rsidR="007A442A" w:rsidRPr="00BE68E1">
        <w:rPr>
          <w:lang w:val="en-US"/>
        </w:rPr>
        <w:t>functional unit of packaging</w:t>
      </w:r>
      <w:r w:rsidR="007A442A" w:rsidRPr="007A442A">
        <w:rPr>
          <w:lang w:val="en-US"/>
        </w:rPr>
        <w:t xml:space="preserve"> shall be collected, sort</w:t>
      </w:r>
      <w:r w:rsidR="009C0C4E">
        <w:rPr>
          <w:lang w:val="en-US"/>
        </w:rPr>
        <w:t>ed</w:t>
      </w:r>
      <w:r w:rsidR="007A442A" w:rsidRPr="007A442A">
        <w:rPr>
          <w:lang w:val="en-US"/>
        </w:rPr>
        <w:t xml:space="preserve"> and targeted to a recycling process as an inp</w:t>
      </w:r>
      <w:r w:rsidR="007A442A" w:rsidRPr="009C0C4E">
        <w:rPr>
          <w:lang w:val="en-US"/>
        </w:rPr>
        <w:t>ut”</w:t>
      </w:r>
      <w:r w:rsidR="009C0C4E" w:rsidRPr="009C0C4E">
        <w:rPr>
          <w:rFonts w:cs="Calibri Light"/>
          <w:szCs w:val="22"/>
          <w:lang w:val="en-US"/>
        </w:rPr>
        <w:t>.</w:t>
      </w:r>
    </w:p>
    <w:p w14:paraId="29A7785F" w14:textId="18C1AF2D" w:rsidR="007A442A" w:rsidRPr="007A442A" w:rsidRDefault="007A442A" w:rsidP="002E2AD5">
      <w:pPr>
        <w:jc w:val="both"/>
        <w:rPr>
          <w:rFonts w:cs="Calibri Light"/>
          <w:color w:val="FF0000"/>
          <w:szCs w:val="22"/>
          <w:lang w:val="en-US"/>
        </w:rPr>
      </w:pPr>
    </w:p>
    <w:p w14:paraId="40DCD248" w14:textId="227B9911" w:rsidR="00580E90" w:rsidRDefault="007A442A" w:rsidP="00580E90">
      <w:pPr>
        <w:jc w:val="both"/>
        <w:rPr>
          <w:lang w:val="en-US"/>
        </w:rPr>
      </w:pPr>
      <w:r w:rsidRPr="00580E90">
        <w:rPr>
          <w:rFonts w:cs="Calibri Light"/>
          <w:szCs w:val="22"/>
          <w:lang w:val="en-US"/>
        </w:rPr>
        <w:t xml:space="preserve">Moreover, the definition should </w:t>
      </w:r>
      <w:proofErr w:type="gramStart"/>
      <w:r w:rsidRPr="00580E90">
        <w:rPr>
          <w:rFonts w:cs="Calibri Light"/>
          <w:szCs w:val="22"/>
          <w:lang w:val="en-US"/>
        </w:rPr>
        <w:t>take into account</w:t>
      </w:r>
      <w:proofErr w:type="gramEnd"/>
      <w:r w:rsidRPr="00580E90">
        <w:rPr>
          <w:rFonts w:cs="Calibri Light"/>
          <w:szCs w:val="22"/>
          <w:lang w:val="en-US"/>
        </w:rPr>
        <w:t xml:space="preserve"> the </w:t>
      </w:r>
      <w:r w:rsidRPr="00580E90">
        <w:rPr>
          <w:rFonts w:cs="Calibri Light"/>
          <w:b/>
          <w:bCs/>
          <w:szCs w:val="22"/>
          <w:lang w:val="en-US"/>
        </w:rPr>
        <w:t>recycling rate of the packaging item</w:t>
      </w:r>
      <w:r w:rsidR="009C0C4E" w:rsidRPr="00580E90">
        <w:rPr>
          <w:rFonts w:cs="Calibri Light"/>
          <w:szCs w:val="22"/>
          <w:lang w:val="en-US"/>
        </w:rPr>
        <w:t xml:space="preserve">, meaning that the </w:t>
      </w:r>
      <w:r w:rsidR="00580E90">
        <w:rPr>
          <w:rFonts w:cs="Calibri Light"/>
          <w:szCs w:val="22"/>
          <w:lang w:val="en-US"/>
        </w:rPr>
        <w:t>obtained recycled material must be of a sufficient quality, but also quantity. Taking the example of French</w:t>
      </w:r>
      <w:r w:rsidR="00DA5705">
        <w:rPr>
          <w:rStyle w:val="FootnoteReference"/>
          <w:rFonts w:cs="Calibri Light"/>
          <w:szCs w:val="22"/>
          <w:lang w:val="en-US"/>
        </w:rPr>
        <w:footnoteReference w:id="1"/>
      </w:r>
      <w:r w:rsidR="00580E90">
        <w:rPr>
          <w:rFonts w:cs="Calibri Light"/>
          <w:szCs w:val="22"/>
          <w:lang w:val="en-US"/>
        </w:rPr>
        <w:t xml:space="preserve"> and Spanish</w:t>
      </w:r>
      <w:r w:rsidR="00DA5705">
        <w:rPr>
          <w:rStyle w:val="FootnoteReference"/>
          <w:rFonts w:cs="Calibri Light"/>
          <w:szCs w:val="22"/>
          <w:lang w:val="en-US"/>
        </w:rPr>
        <w:footnoteReference w:id="2"/>
      </w:r>
      <w:r w:rsidR="00580E90">
        <w:rPr>
          <w:rFonts w:cs="Calibri Light"/>
          <w:szCs w:val="22"/>
          <w:lang w:val="en-US"/>
        </w:rPr>
        <w:t xml:space="preserve"> legislation on packaging “</w:t>
      </w:r>
      <w:r w:rsidR="00580E90" w:rsidRPr="007A442A">
        <w:rPr>
          <w:lang w:val="en-US"/>
        </w:rPr>
        <w:t xml:space="preserve">recyclable packaging is that which can be recycled on an industrial scale with commercial processes that guarantee </w:t>
      </w:r>
      <w:r w:rsidR="00580E90" w:rsidRPr="007A442A">
        <w:rPr>
          <w:u w:val="single"/>
          <w:lang w:val="en-US"/>
        </w:rPr>
        <w:t xml:space="preserve">sufficient quality </w:t>
      </w:r>
      <w:r w:rsidR="00580E90" w:rsidRPr="00A0564E">
        <w:rPr>
          <w:lang w:val="en-US"/>
        </w:rPr>
        <w:t>of the recycled material</w:t>
      </w:r>
      <w:r w:rsidR="00580E90" w:rsidRPr="007A442A">
        <w:rPr>
          <w:lang w:val="en-US"/>
        </w:rPr>
        <w:t xml:space="preserve"> for subsequent uses, and </w:t>
      </w:r>
      <w:r w:rsidR="00580E90" w:rsidRPr="007A442A">
        <w:rPr>
          <w:u w:val="single"/>
          <w:lang w:val="en-US"/>
        </w:rPr>
        <w:t>in a quantity greater than 50% of the mass of the waste collected</w:t>
      </w:r>
      <w:r w:rsidR="00580E90" w:rsidRPr="007A442A">
        <w:rPr>
          <w:lang w:val="en-US"/>
        </w:rPr>
        <w:t xml:space="preserve"> from that type of packaging</w:t>
      </w:r>
      <w:r w:rsidR="00580E90">
        <w:rPr>
          <w:lang w:val="en-US"/>
        </w:rPr>
        <w:t xml:space="preserve">”. </w:t>
      </w:r>
    </w:p>
    <w:p w14:paraId="73070ABB" w14:textId="70339494" w:rsidR="00A0564E" w:rsidRDefault="00A0564E" w:rsidP="00580E90">
      <w:pPr>
        <w:jc w:val="both"/>
        <w:rPr>
          <w:lang w:val="en-US"/>
        </w:rPr>
      </w:pPr>
    </w:p>
    <w:tbl>
      <w:tblPr>
        <w:tblStyle w:val="Tabladesugerencia"/>
        <w:tblW w:w="5014" w:type="pct"/>
        <w:shd w:val="clear" w:color="auto" w:fill="F2F2F2" w:themeFill="background1" w:themeFillShade="F2"/>
        <w:tblCellMar>
          <w:top w:w="0" w:type="dxa"/>
        </w:tblCellMar>
        <w:tblLook w:val="04A0" w:firstRow="1" w:lastRow="0" w:firstColumn="1" w:lastColumn="0" w:noHBand="0" w:noVBand="1"/>
      </w:tblPr>
      <w:tblGrid>
        <w:gridCol w:w="624"/>
        <w:gridCol w:w="8421"/>
      </w:tblGrid>
      <w:tr w:rsidR="00A0564E" w:rsidRPr="00BE68E1" w14:paraId="6C955887" w14:textId="77777777" w:rsidTr="007E0777">
        <w:trPr>
          <w:trHeight w:val="981"/>
        </w:trPr>
        <w:tc>
          <w:tcPr>
            <w:cnfStyle w:val="001000000000" w:firstRow="0" w:lastRow="0" w:firstColumn="1" w:lastColumn="0" w:oddVBand="0" w:evenVBand="0" w:oddHBand="0" w:evenHBand="0" w:firstRowFirstColumn="0" w:firstRowLastColumn="0" w:lastRowFirstColumn="0" w:lastRowLastColumn="0"/>
            <w:tcW w:w="345" w:type="pct"/>
            <w:shd w:val="clear" w:color="auto" w:fill="F2F2F2" w:themeFill="background1" w:themeFillShade="F2"/>
          </w:tcPr>
          <w:p w14:paraId="44DE31B5" w14:textId="77777777" w:rsidR="00A0564E" w:rsidRPr="00B95DE9" w:rsidRDefault="00A0564E" w:rsidP="00387A55">
            <w:pPr>
              <w:pStyle w:val="Icono"/>
              <w:jc w:val="left"/>
              <w:rPr>
                <w:rFonts w:asciiTheme="majorHAnsi" w:hAnsiTheme="majorHAnsi" w:cstheme="majorHAnsi"/>
                <w:sz w:val="16"/>
                <w:szCs w:val="16"/>
                <w:lang w:val="es-ES"/>
              </w:rPr>
            </w:pPr>
            <w:r>
              <w:rPr>
                <w:noProof/>
                <w:lang w:val="en-US"/>
              </w:rPr>
              <w:drawing>
                <wp:inline distT="0" distB="0" distL="0" distR="0" wp14:anchorId="38723220" wp14:editId="0FF9C294">
                  <wp:extent cx="318977" cy="318977"/>
                  <wp:effectExtent l="0" t="0" r="0" b="0"/>
                  <wp:docPr id="5" name="Graphic 5"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Open quotation mark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18977" cy="318977"/>
                          </a:xfrm>
                          <a:prstGeom prst="rect">
                            <a:avLst/>
                          </a:prstGeom>
                        </pic:spPr>
                      </pic:pic>
                    </a:graphicData>
                  </a:graphic>
                </wp:inline>
              </w:drawing>
            </w:r>
          </w:p>
        </w:tc>
        <w:tc>
          <w:tcPr>
            <w:tcW w:w="4655" w:type="pct"/>
            <w:shd w:val="clear" w:color="auto" w:fill="F2F2F2" w:themeFill="background1" w:themeFillShade="F2"/>
          </w:tcPr>
          <w:p w14:paraId="1B25CB04" w14:textId="77777777" w:rsidR="00A0564E" w:rsidRDefault="00A0564E" w:rsidP="00387A55">
            <w:pPr>
              <w:cnfStyle w:val="000000000000" w:firstRow="0" w:lastRow="0" w:firstColumn="0" w:lastColumn="0" w:oddVBand="0" w:evenVBand="0" w:oddHBand="0" w:evenHBand="0" w:firstRowFirstColumn="0" w:firstRowLastColumn="0" w:lastRowFirstColumn="0" w:lastRowLastColumn="0"/>
              <w:rPr>
                <w:i/>
                <w:iCs/>
                <w:sz w:val="10"/>
                <w:szCs w:val="10"/>
                <w:lang w:eastAsia="fr-FR"/>
              </w:rPr>
            </w:pPr>
          </w:p>
          <w:p w14:paraId="13EA1F43" w14:textId="77777777" w:rsidR="00A0564E" w:rsidRPr="00BE68E1" w:rsidRDefault="00A0564E" w:rsidP="00387A55">
            <w:pPr>
              <w:cnfStyle w:val="000000000000" w:firstRow="0" w:lastRow="0" w:firstColumn="0" w:lastColumn="0" w:oddVBand="0" w:evenVBand="0" w:oddHBand="0" w:evenHBand="0" w:firstRowFirstColumn="0" w:firstRowLastColumn="0" w:lastRowFirstColumn="0" w:lastRowLastColumn="0"/>
              <w:rPr>
                <w:i/>
                <w:iCs/>
                <w:sz w:val="10"/>
                <w:szCs w:val="10"/>
                <w:lang w:eastAsia="fr-FR"/>
              </w:rPr>
            </w:pPr>
          </w:p>
          <w:p w14:paraId="17BE19C5" w14:textId="0C48F036" w:rsidR="00A0564E" w:rsidRPr="00BE68E1" w:rsidRDefault="00A0564E" w:rsidP="00387A55">
            <w:pPr>
              <w:cnfStyle w:val="000000000000" w:firstRow="0" w:lastRow="0" w:firstColumn="0" w:lastColumn="0" w:oddVBand="0" w:evenVBand="0" w:oddHBand="0" w:evenHBand="0" w:firstRowFirstColumn="0" w:firstRowLastColumn="0" w:lastRowFirstColumn="0" w:lastRowLastColumn="0"/>
              <w:rPr>
                <w:i/>
                <w:iCs/>
              </w:rPr>
            </w:pPr>
            <w:r w:rsidRPr="00BE68E1">
              <w:rPr>
                <w:i/>
                <w:iCs/>
                <w:lang w:eastAsia="fr-FR"/>
              </w:rPr>
              <w:t xml:space="preserve">Recyclable packaging is that which can be effectively and efficiently </w:t>
            </w:r>
            <w:r w:rsidRPr="00BE68E1">
              <w:rPr>
                <w:b/>
                <w:bCs/>
                <w:i/>
                <w:iCs/>
                <w:lang w:eastAsia="fr-FR"/>
              </w:rPr>
              <w:t xml:space="preserve">separated </w:t>
            </w:r>
            <w:r w:rsidRPr="00BE68E1">
              <w:rPr>
                <w:i/>
                <w:iCs/>
                <w:lang w:eastAsia="fr-FR"/>
              </w:rPr>
              <w:t xml:space="preserve">from the waste stream, </w:t>
            </w:r>
            <w:r w:rsidRPr="00BE68E1">
              <w:rPr>
                <w:b/>
                <w:bCs/>
                <w:i/>
                <w:iCs/>
                <w:lang w:eastAsia="fr-FR"/>
              </w:rPr>
              <w:t xml:space="preserve">collected, sorted and aggregated </w:t>
            </w:r>
            <w:r w:rsidRPr="00BE68E1">
              <w:rPr>
                <w:i/>
                <w:iCs/>
                <w:lang w:eastAsia="fr-FR"/>
              </w:rPr>
              <w:t xml:space="preserve">into defined streams for recycling processes, and </w:t>
            </w:r>
            <w:r w:rsidRPr="00E87126">
              <w:rPr>
                <w:b/>
                <w:bCs/>
                <w:i/>
                <w:iCs/>
                <w:lang w:eastAsia="fr-FR"/>
              </w:rPr>
              <w:t>recycled at scale</w:t>
            </w:r>
            <w:r w:rsidRPr="00BE68E1">
              <w:rPr>
                <w:i/>
                <w:iCs/>
                <w:lang w:eastAsia="fr-FR"/>
              </w:rPr>
              <w:t xml:space="preserve"> </w:t>
            </w:r>
            <w:r w:rsidR="00DA5705">
              <w:rPr>
                <w:i/>
                <w:iCs/>
                <w:lang w:eastAsia="fr-FR"/>
              </w:rPr>
              <w:t>,</w:t>
            </w:r>
            <w:r w:rsidR="00DA5705" w:rsidRPr="00DA5705">
              <w:rPr>
                <w:b/>
                <w:bCs/>
                <w:i/>
                <w:iCs/>
                <w:color w:val="00549A"/>
                <w:lang w:eastAsia="fr-FR"/>
              </w:rPr>
              <w:t>with sufficient geographical coverage in each Member State</w:t>
            </w:r>
            <w:r w:rsidR="00DA5705">
              <w:rPr>
                <w:b/>
                <w:bCs/>
                <w:i/>
                <w:iCs/>
                <w:color w:val="00549A"/>
                <w:lang w:eastAsia="fr-FR"/>
              </w:rPr>
              <w:t>,</w:t>
            </w:r>
            <w:r w:rsidR="00DA5705" w:rsidRPr="00BE68E1">
              <w:rPr>
                <w:i/>
                <w:iCs/>
                <w:lang w:eastAsia="fr-FR"/>
              </w:rPr>
              <w:t xml:space="preserve"> </w:t>
            </w:r>
            <w:r w:rsidRPr="00BE68E1">
              <w:rPr>
                <w:i/>
                <w:iCs/>
                <w:lang w:eastAsia="fr-FR"/>
              </w:rPr>
              <w:t xml:space="preserve">through relevant industrial processes such that it is turned into a secondary raw material, in line with Article 6a of the PPWD for calculating recycling targets, and of a </w:t>
            </w:r>
            <w:r w:rsidRPr="002E2AD5">
              <w:rPr>
                <w:b/>
                <w:bCs/>
                <w:i/>
                <w:iCs/>
                <w:lang w:eastAsia="fr-FR"/>
              </w:rPr>
              <w:t>sufficient quality</w:t>
            </w:r>
            <w:r w:rsidRPr="00BE68E1">
              <w:rPr>
                <w:i/>
                <w:iCs/>
                <w:lang w:eastAsia="fr-FR"/>
              </w:rPr>
              <w:t xml:space="preserve"> </w:t>
            </w:r>
            <w:r w:rsidRPr="00DA5705">
              <w:rPr>
                <w:b/>
                <w:bCs/>
                <w:i/>
                <w:iCs/>
                <w:color w:val="00549A"/>
                <w:lang w:eastAsia="fr-FR"/>
              </w:rPr>
              <w:t>and in</w:t>
            </w:r>
            <w:r w:rsidR="00DA5705">
              <w:rPr>
                <w:b/>
                <w:bCs/>
                <w:i/>
                <w:iCs/>
                <w:color w:val="00549A"/>
                <w:lang w:eastAsia="fr-FR"/>
              </w:rPr>
              <w:t xml:space="preserve"> a quantity greater than 50% of the mass of the waste collected </w:t>
            </w:r>
            <w:r w:rsidRPr="00BE68E1">
              <w:rPr>
                <w:i/>
                <w:iCs/>
                <w:lang w:eastAsia="fr-FR"/>
              </w:rPr>
              <w:t>that it can find end markets to substitute for the use of primary raw material.</w:t>
            </w:r>
          </w:p>
          <w:p w14:paraId="72EF5888" w14:textId="77777777" w:rsidR="00A0564E" w:rsidRPr="00DA5705" w:rsidRDefault="00A0564E" w:rsidP="00387A55">
            <w:pPr>
              <w:cnfStyle w:val="000000000000" w:firstRow="0" w:lastRow="0" w:firstColumn="0" w:lastColumn="0" w:oddVBand="0" w:evenVBand="0" w:oddHBand="0" w:evenHBand="0" w:firstRowFirstColumn="0" w:firstRowLastColumn="0" w:lastRowFirstColumn="0" w:lastRowLastColumn="0"/>
              <w:rPr>
                <w:i/>
                <w:iCs/>
                <w:lang w:eastAsia="fr-FR"/>
              </w:rPr>
            </w:pPr>
          </w:p>
          <w:p w14:paraId="63243B8F" w14:textId="77777777" w:rsidR="00A0564E" w:rsidRPr="00BE68E1" w:rsidRDefault="00A0564E" w:rsidP="00387A55">
            <w:pPr>
              <w:cnfStyle w:val="000000000000" w:firstRow="0" w:lastRow="0" w:firstColumn="0" w:lastColumn="0" w:oddVBand="0" w:evenVBand="0" w:oddHBand="0" w:evenHBand="0" w:firstRowFirstColumn="0" w:firstRowLastColumn="0" w:lastRowFirstColumn="0" w:lastRowLastColumn="0"/>
              <w:rPr>
                <w:i/>
                <w:iCs/>
              </w:rPr>
            </w:pPr>
            <w:r w:rsidRPr="00BE68E1">
              <w:rPr>
                <w:b/>
                <w:bCs/>
                <w:i/>
                <w:iCs/>
              </w:rPr>
              <w:t xml:space="preserve">Innovative packaging </w:t>
            </w:r>
            <w:r w:rsidRPr="00BE68E1">
              <w:rPr>
                <w:i/>
                <w:iCs/>
              </w:rPr>
              <w:t xml:space="preserve">placed on the market that requires new infrastructure to be developed shall be recycled at scale within a maximum period of </w:t>
            </w:r>
            <w:r w:rsidRPr="00BE68E1">
              <w:rPr>
                <w:b/>
                <w:bCs/>
                <w:i/>
                <w:iCs/>
              </w:rPr>
              <w:t>two</w:t>
            </w:r>
            <w:r>
              <w:rPr>
                <w:b/>
                <w:bCs/>
                <w:i/>
                <w:iCs/>
              </w:rPr>
              <w:t xml:space="preserve"> </w:t>
            </w:r>
            <w:r w:rsidRPr="00BE68E1">
              <w:rPr>
                <w:b/>
                <w:bCs/>
                <w:i/>
                <w:iCs/>
              </w:rPr>
              <w:t>years</w:t>
            </w:r>
            <w:r w:rsidRPr="00BE68E1">
              <w:rPr>
                <w:i/>
                <w:iCs/>
              </w:rPr>
              <w:t xml:space="preserve">. </w:t>
            </w:r>
          </w:p>
          <w:p w14:paraId="000DDB5C" w14:textId="77777777" w:rsidR="00A0564E" w:rsidRPr="00BE68E1" w:rsidRDefault="00A0564E" w:rsidP="00387A55">
            <w:pPr>
              <w:cnfStyle w:val="000000000000" w:firstRow="0" w:lastRow="0" w:firstColumn="0" w:lastColumn="0" w:oddVBand="0" w:evenVBand="0" w:oddHBand="0" w:evenHBand="0" w:firstRowFirstColumn="0" w:firstRowLastColumn="0" w:lastRowFirstColumn="0" w:lastRowLastColumn="0"/>
              <w:rPr>
                <w:i/>
                <w:iCs/>
                <w:lang w:val="en-BE"/>
              </w:rPr>
            </w:pPr>
          </w:p>
          <w:p w14:paraId="2EA4F5F2" w14:textId="57DC8F6F" w:rsidR="00A0564E" w:rsidRPr="00E87126" w:rsidRDefault="00A0564E" w:rsidP="00387A55">
            <w:pPr>
              <w:cnfStyle w:val="000000000000" w:firstRow="0" w:lastRow="0" w:firstColumn="0" w:lastColumn="0" w:oddVBand="0" w:evenVBand="0" w:oddHBand="0" w:evenHBand="0" w:firstRowFirstColumn="0" w:firstRowLastColumn="0" w:lastRowFirstColumn="0" w:lastRowLastColumn="0"/>
              <w:rPr>
                <w:i/>
                <w:iCs/>
              </w:rPr>
            </w:pPr>
            <w:r w:rsidRPr="00BE68E1">
              <w:rPr>
                <w:b/>
                <w:bCs/>
                <w:i/>
                <w:iCs/>
              </w:rPr>
              <w:t>At least 95%</w:t>
            </w:r>
            <w:r w:rsidR="00DA5705">
              <w:rPr>
                <w:b/>
                <w:bCs/>
                <w:i/>
                <w:iCs/>
              </w:rPr>
              <w:t xml:space="preserve"> </w:t>
            </w:r>
            <w:r w:rsidR="00DA5705">
              <w:rPr>
                <w:b/>
                <w:bCs/>
                <w:i/>
                <w:iCs/>
                <w:color w:val="00549A"/>
                <w:lang w:eastAsia="fr-FR"/>
              </w:rPr>
              <w:t>of the weight</w:t>
            </w:r>
            <w:r w:rsidRPr="00BE68E1">
              <w:rPr>
                <w:b/>
                <w:bCs/>
                <w:i/>
                <w:iCs/>
              </w:rPr>
              <w:t xml:space="preserve"> of the functional unit of packaging shall be recyclable </w:t>
            </w:r>
            <w:r w:rsidRPr="00BE68E1">
              <w:rPr>
                <w:i/>
                <w:iCs/>
              </w:rPr>
              <w:t>according to this definition, with the remaining minor components compatible with the relevant recycling process and not hindering the recyclability of the main component at scale.</w:t>
            </w:r>
          </w:p>
          <w:p w14:paraId="097C0E20" w14:textId="77777777" w:rsidR="00A0564E" w:rsidRPr="00C52F7C" w:rsidRDefault="00A0564E" w:rsidP="00387A55">
            <w:pPr>
              <w:cnfStyle w:val="000000000000" w:firstRow="0" w:lastRow="0" w:firstColumn="0" w:lastColumn="0" w:oddVBand="0" w:evenVBand="0" w:oddHBand="0" w:evenHBand="0" w:firstRowFirstColumn="0" w:firstRowLastColumn="0" w:lastRowFirstColumn="0" w:lastRowLastColumn="0"/>
              <w:rPr>
                <w:i/>
                <w:iCs/>
                <w:sz w:val="10"/>
                <w:szCs w:val="10"/>
              </w:rPr>
            </w:pPr>
          </w:p>
          <w:p w14:paraId="77368E21" w14:textId="5413A106" w:rsidR="00A0564E" w:rsidRDefault="00A0564E" w:rsidP="00387A55">
            <w:pPr>
              <w:jc w:val="center"/>
              <w:cnfStyle w:val="000000000000" w:firstRow="0" w:lastRow="0" w:firstColumn="0" w:lastColumn="0" w:oddVBand="0" w:evenVBand="0" w:oddHBand="0" w:evenHBand="0" w:firstRowFirstColumn="0" w:firstRowLastColumn="0" w:lastRowFirstColumn="0" w:lastRowLastColumn="0"/>
              <w:rPr>
                <w:b/>
                <w:bCs/>
                <w:i/>
                <w:iCs/>
                <w:color w:val="00549A"/>
              </w:rPr>
            </w:pPr>
            <w:r>
              <w:rPr>
                <w:b/>
                <w:bCs/>
                <w:i/>
                <w:iCs/>
                <w:color w:val="00549A"/>
              </w:rPr>
              <w:t xml:space="preserve">                                                                                             </w:t>
            </w:r>
            <w:r w:rsidRPr="00C52F7C">
              <w:rPr>
                <w:b/>
                <w:bCs/>
                <w:i/>
                <w:iCs/>
                <w:color w:val="00549A"/>
              </w:rPr>
              <w:t>Eunomia’s definition</w:t>
            </w:r>
            <w:r w:rsidR="00DA5705">
              <w:rPr>
                <w:b/>
                <w:bCs/>
                <w:i/>
                <w:iCs/>
                <w:color w:val="00549A"/>
              </w:rPr>
              <w:t xml:space="preserve"> with </w:t>
            </w:r>
            <w:proofErr w:type="spellStart"/>
            <w:r w:rsidR="00DA5705">
              <w:rPr>
                <w:b/>
                <w:bCs/>
                <w:i/>
                <w:iCs/>
                <w:color w:val="00549A"/>
              </w:rPr>
              <w:t>EuRIC’s</w:t>
            </w:r>
            <w:proofErr w:type="spellEnd"/>
            <w:r w:rsidR="00DA5705">
              <w:rPr>
                <w:b/>
                <w:bCs/>
                <w:i/>
                <w:iCs/>
                <w:color w:val="00549A"/>
              </w:rPr>
              <w:t xml:space="preserve"> inputs</w:t>
            </w:r>
          </w:p>
          <w:p w14:paraId="02F78426" w14:textId="77777777" w:rsidR="00A0564E" w:rsidRPr="00C52F7C" w:rsidRDefault="00A0564E" w:rsidP="00387A55">
            <w:pPr>
              <w:jc w:val="center"/>
              <w:cnfStyle w:val="000000000000" w:firstRow="0" w:lastRow="0" w:firstColumn="0" w:lastColumn="0" w:oddVBand="0" w:evenVBand="0" w:oddHBand="0" w:evenHBand="0" w:firstRowFirstColumn="0" w:firstRowLastColumn="0" w:lastRowFirstColumn="0" w:lastRowLastColumn="0"/>
              <w:rPr>
                <w:b/>
                <w:bCs/>
                <w:i/>
                <w:iCs/>
                <w:sz w:val="10"/>
                <w:szCs w:val="10"/>
              </w:rPr>
            </w:pPr>
            <w:r>
              <w:rPr>
                <w:b/>
                <w:bCs/>
                <w:i/>
                <w:iCs/>
                <w:color w:val="00549A"/>
              </w:rPr>
              <w:t xml:space="preserve"> </w:t>
            </w:r>
          </w:p>
        </w:tc>
      </w:tr>
    </w:tbl>
    <w:p w14:paraId="1972BC8E" w14:textId="77777777" w:rsidR="007C0252" w:rsidRDefault="007C0252" w:rsidP="007C0252">
      <w:pPr>
        <w:jc w:val="both"/>
        <w:rPr>
          <w:rFonts w:cs="Calibri Light"/>
          <w:szCs w:val="22"/>
          <w:lang w:val="en-US"/>
        </w:rPr>
      </w:pPr>
    </w:p>
    <w:p w14:paraId="0B565F84" w14:textId="6A34586F" w:rsidR="007C0252" w:rsidRPr="007C0252" w:rsidRDefault="000331BE" w:rsidP="007C0252">
      <w:pPr>
        <w:jc w:val="both"/>
        <w:rPr>
          <w:rFonts w:cs="Calibri Light"/>
          <w:szCs w:val="22"/>
          <w:lang w:val="en-US"/>
        </w:rPr>
      </w:pPr>
      <w:r>
        <w:rPr>
          <w:rFonts w:cs="Calibri Light"/>
          <w:szCs w:val="22"/>
          <w:lang w:val="en-US"/>
        </w:rPr>
        <w:t xml:space="preserve">With the aim of </w:t>
      </w:r>
      <w:r w:rsidR="007C0252" w:rsidRPr="007C0252">
        <w:rPr>
          <w:rFonts w:cs="Calibri Light"/>
          <w:szCs w:val="22"/>
          <w:lang w:val="en-US"/>
        </w:rPr>
        <w:t>continuous improvement and avoid</w:t>
      </w:r>
      <w:r>
        <w:rPr>
          <w:rFonts w:cs="Calibri Light"/>
          <w:szCs w:val="22"/>
          <w:lang w:val="en-US"/>
        </w:rPr>
        <w:t>ing</w:t>
      </w:r>
      <w:r w:rsidR="007C0252" w:rsidRPr="007C0252">
        <w:rPr>
          <w:rFonts w:cs="Calibri Light"/>
          <w:szCs w:val="22"/>
          <w:lang w:val="en-US"/>
        </w:rPr>
        <w:t xml:space="preserve"> excessive pressure to classify some packaging as 95% recyclable, EuRIC suggests introducing </w:t>
      </w:r>
      <w:r w:rsidR="007C0252" w:rsidRPr="007C0252">
        <w:rPr>
          <w:rFonts w:cs="Calibri Light"/>
          <w:b/>
          <w:bCs/>
          <w:szCs w:val="22"/>
          <w:lang w:val="en-US"/>
        </w:rPr>
        <w:t>a recyclability scale with several threshold</w:t>
      </w:r>
      <w:r w:rsidR="007C0252" w:rsidRPr="00EC2BBA">
        <w:rPr>
          <w:rFonts w:cs="Calibri Light"/>
          <w:b/>
          <w:bCs/>
          <w:szCs w:val="22"/>
          <w:lang w:val="en-US"/>
        </w:rPr>
        <w:t>s</w:t>
      </w:r>
      <w:r w:rsidR="007C0252" w:rsidRPr="007C0252">
        <w:rPr>
          <w:rFonts w:cs="Calibri Light"/>
          <w:szCs w:val="22"/>
          <w:lang w:val="en-US"/>
        </w:rPr>
        <w:t xml:space="preserve"> rather than a black or white single threshold. Recyclability threshold could be (% are given as examples): </w:t>
      </w:r>
    </w:p>
    <w:p w14:paraId="6C2C72B1" w14:textId="77777777" w:rsidR="00843E0C" w:rsidRPr="00843E0C" w:rsidRDefault="007C0252" w:rsidP="00843E0C">
      <w:pPr>
        <w:pStyle w:val="ListParagraph"/>
        <w:numPr>
          <w:ilvl w:val="0"/>
          <w:numId w:val="18"/>
        </w:numPr>
        <w:jc w:val="both"/>
        <w:rPr>
          <w:rFonts w:cs="Calibri Light"/>
          <w:szCs w:val="22"/>
          <w:lang w:val="en-US"/>
        </w:rPr>
      </w:pPr>
      <w:r w:rsidRPr="00843E0C">
        <w:rPr>
          <w:rFonts w:cs="Calibri Light"/>
          <w:szCs w:val="22"/>
          <w:lang w:val="en-US"/>
        </w:rPr>
        <w:t xml:space="preserve">Circular packaging: </w:t>
      </w:r>
      <w:r w:rsidR="00EC2BBA" w:rsidRPr="00843E0C">
        <w:rPr>
          <w:rFonts w:cs="Calibri Light"/>
          <w:szCs w:val="22"/>
          <w:lang w:val="en-US"/>
        </w:rPr>
        <w:t xml:space="preserve"> </w:t>
      </w:r>
      <w:r w:rsidRPr="00843E0C">
        <w:rPr>
          <w:rFonts w:cs="Calibri Light"/>
          <w:szCs w:val="22"/>
          <w:lang w:val="en-US"/>
        </w:rPr>
        <w:t xml:space="preserve">95% recyclability threshold + </w:t>
      </w:r>
      <w:r w:rsidRPr="00843E0C">
        <w:rPr>
          <w:rFonts w:cs="Calibri Light"/>
          <w:color w:val="FF0000"/>
          <w:szCs w:val="22"/>
          <w:lang w:val="en-US"/>
        </w:rPr>
        <w:t xml:space="preserve">75% </w:t>
      </w:r>
      <w:r w:rsidRPr="00843E0C">
        <w:rPr>
          <w:rFonts w:cs="Calibri Light"/>
          <w:szCs w:val="22"/>
          <w:lang w:val="en-US"/>
        </w:rPr>
        <w:t>recycled content of similar origin</w:t>
      </w:r>
      <w:bookmarkStart w:id="6" w:name="_Hlk107399427"/>
    </w:p>
    <w:p w14:paraId="78A378CE" w14:textId="77777777" w:rsidR="00843E0C" w:rsidRDefault="007C0252" w:rsidP="00843E0C">
      <w:pPr>
        <w:pStyle w:val="ListParagraph"/>
        <w:numPr>
          <w:ilvl w:val="0"/>
          <w:numId w:val="18"/>
        </w:numPr>
        <w:jc w:val="both"/>
        <w:rPr>
          <w:rFonts w:cs="Calibri Light"/>
          <w:szCs w:val="22"/>
          <w:lang w:val="en-US"/>
        </w:rPr>
      </w:pPr>
      <w:r w:rsidRPr="00843E0C">
        <w:rPr>
          <w:rFonts w:cs="Calibri Light"/>
          <w:szCs w:val="22"/>
          <w:lang w:val="en-US"/>
        </w:rPr>
        <w:t>Fully recyclable packaging</w:t>
      </w:r>
      <w:bookmarkEnd w:id="6"/>
      <w:r w:rsidRPr="00843E0C">
        <w:rPr>
          <w:rFonts w:cs="Calibri Light"/>
          <w:szCs w:val="22"/>
          <w:lang w:val="en-US"/>
        </w:rPr>
        <w:t>: 95% recyclability threshold + no incompatible minor component</w:t>
      </w:r>
    </w:p>
    <w:p w14:paraId="4983D930" w14:textId="77777777" w:rsidR="00843E0C" w:rsidRDefault="007C0252" w:rsidP="00843E0C">
      <w:pPr>
        <w:pStyle w:val="ListParagraph"/>
        <w:numPr>
          <w:ilvl w:val="0"/>
          <w:numId w:val="18"/>
        </w:numPr>
        <w:jc w:val="both"/>
        <w:rPr>
          <w:rFonts w:cs="Calibri Light"/>
          <w:szCs w:val="22"/>
          <w:lang w:val="en-US"/>
        </w:rPr>
      </w:pPr>
      <w:r w:rsidRPr="00843E0C">
        <w:rPr>
          <w:rFonts w:cs="Calibri Light"/>
          <w:szCs w:val="22"/>
          <w:lang w:val="en-US"/>
        </w:rPr>
        <w:t>Partially recyclable packaging: 70% to 95% recyclability threshold + no incompatible minor component</w:t>
      </w:r>
    </w:p>
    <w:p w14:paraId="19EEE499" w14:textId="4AD0DB8F" w:rsidR="007C0252" w:rsidRPr="00843E0C" w:rsidRDefault="007C0252" w:rsidP="00843E0C">
      <w:pPr>
        <w:pStyle w:val="ListParagraph"/>
        <w:numPr>
          <w:ilvl w:val="0"/>
          <w:numId w:val="18"/>
        </w:numPr>
        <w:jc w:val="both"/>
        <w:rPr>
          <w:rFonts w:cs="Calibri Light"/>
          <w:szCs w:val="22"/>
          <w:lang w:val="en-US"/>
        </w:rPr>
      </w:pPr>
      <w:r w:rsidRPr="00843E0C">
        <w:rPr>
          <w:rFonts w:cs="Calibri Light"/>
          <w:szCs w:val="22"/>
          <w:lang w:val="en-US"/>
        </w:rPr>
        <w:t>Poorly recyclable packaging: &lt;70% OR incompatible minor component</w:t>
      </w:r>
    </w:p>
    <w:p w14:paraId="7CC49247" w14:textId="77777777" w:rsidR="007C0252" w:rsidRPr="00DB646F" w:rsidRDefault="007C0252" w:rsidP="007C0252">
      <w:pPr>
        <w:jc w:val="both"/>
        <w:rPr>
          <w:rFonts w:eastAsia="Times New Roman"/>
          <w:b/>
          <w:bCs/>
          <w:lang w:val="en-US"/>
        </w:rPr>
      </w:pPr>
    </w:p>
    <w:p w14:paraId="23B493AF" w14:textId="77777777" w:rsidR="006D1B63" w:rsidRPr="004C4290" w:rsidRDefault="006D1B63" w:rsidP="007C0252">
      <w:pPr>
        <w:jc w:val="both"/>
        <w:rPr>
          <w:rFonts w:eastAsia="Times New Roman"/>
          <w:color w:val="FF0000"/>
          <w:lang w:val="en-US"/>
        </w:rPr>
      </w:pPr>
    </w:p>
    <w:p w14:paraId="568E5D4E" w14:textId="368D599A" w:rsidR="000331BE" w:rsidRDefault="006D1B63" w:rsidP="00B358B2">
      <w:pPr>
        <w:jc w:val="both"/>
        <w:rPr>
          <w:lang w:val="en-US"/>
        </w:rPr>
      </w:pPr>
      <w:r>
        <w:rPr>
          <w:lang w:val="en-US"/>
        </w:rPr>
        <w:t xml:space="preserve">The PPWD </w:t>
      </w:r>
      <w:r w:rsidR="00B358B2" w:rsidRPr="00B358B2">
        <w:rPr>
          <w:lang w:val="en-US"/>
        </w:rPr>
        <w:t>presents a</w:t>
      </w:r>
      <w:r w:rsidR="00B358B2">
        <w:rPr>
          <w:lang w:val="en-US"/>
        </w:rPr>
        <w:t xml:space="preserve">n exceptional </w:t>
      </w:r>
      <w:r w:rsidR="00B358B2" w:rsidRPr="00B358B2">
        <w:rPr>
          <w:lang w:val="en-US"/>
        </w:rPr>
        <w:t>opportunity</w:t>
      </w:r>
      <w:r w:rsidR="00B358B2">
        <w:rPr>
          <w:lang w:val="en-US"/>
        </w:rPr>
        <w:t xml:space="preserve"> to promote high quality recycling through the </w:t>
      </w:r>
      <w:r w:rsidR="00B358B2" w:rsidRPr="00B358B2">
        <w:rPr>
          <w:b/>
          <w:bCs/>
          <w:lang w:val="en-US"/>
        </w:rPr>
        <w:t>reinforcement of the essential requirements</w:t>
      </w:r>
      <w:r w:rsidR="00B358B2">
        <w:rPr>
          <w:lang w:val="en-US"/>
        </w:rPr>
        <w:t xml:space="preserve">. These should define that packaging may be placed on the </w:t>
      </w:r>
      <w:r w:rsidR="000331BE">
        <w:rPr>
          <w:lang w:val="en-US"/>
        </w:rPr>
        <w:t xml:space="preserve">EU </w:t>
      </w:r>
      <w:r w:rsidR="00B358B2">
        <w:rPr>
          <w:lang w:val="en-US"/>
        </w:rPr>
        <w:t xml:space="preserve">market only if it is qualified as </w:t>
      </w:r>
      <w:r w:rsidR="000331BE">
        <w:rPr>
          <w:lang w:val="en-US"/>
        </w:rPr>
        <w:t xml:space="preserve">“partially </w:t>
      </w:r>
      <w:r w:rsidR="00B358B2">
        <w:rPr>
          <w:lang w:val="en-US"/>
        </w:rPr>
        <w:t>recyclable packaging</w:t>
      </w:r>
      <w:r w:rsidR="000331BE">
        <w:rPr>
          <w:lang w:val="en-US"/>
        </w:rPr>
        <w:t xml:space="preserve">” or “fully recyclable packaging” by 2025. </w:t>
      </w:r>
      <w:r w:rsidR="000652FF">
        <w:rPr>
          <w:lang w:val="en-US"/>
        </w:rPr>
        <w:t xml:space="preserve">By 2030, all packaging must be qualified as “fully recyclable packaging” to be placed on the EU market. </w:t>
      </w:r>
    </w:p>
    <w:p w14:paraId="67B33C7D" w14:textId="6224758E" w:rsidR="000652FF" w:rsidRDefault="000652FF" w:rsidP="00B358B2">
      <w:pPr>
        <w:jc w:val="both"/>
        <w:rPr>
          <w:lang w:val="en-US"/>
        </w:rPr>
      </w:pPr>
    </w:p>
    <w:p w14:paraId="7CD76F17" w14:textId="77777777" w:rsidR="00B358B2" w:rsidRPr="000652FF" w:rsidRDefault="00B358B2" w:rsidP="00B358B2">
      <w:pPr>
        <w:jc w:val="both"/>
        <w:rPr>
          <w:rFonts w:eastAsia="Times New Roman"/>
          <w:color w:val="FF0000"/>
          <w:lang w:val="en-US"/>
        </w:rPr>
      </w:pPr>
    </w:p>
    <w:p w14:paraId="17FBFF6E" w14:textId="4D22A1CA" w:rsidR="00223BAD" w:rsidRPr="00223BAD" w:rsidRDefault="00223BAD" w:rsidP="00223BAD">
      <w:pPr>
        <w:pStyle w:val="Heading2"/>
        <w:rPr>
          <w:lang w:val="en-US"/>
        </w:rPr>
      </w:pPr>
      <w:bookmarkStart w:id="7" w:name="_Toc115273653"/>
      <w:r w:rsidRPr="00B97110">
        <w:rPr>
          <w:lang w:val="en-US"/>
        </w:rPr>
        <w:t>Assessment and certification of recyclability of all packaging items</w:t>
      </w:r>
      <w:bookmarkEnd w:id="7"/>
    </w:p>
    <w:p w14:paraId="53899C4B" w14:textId="6F3AF6C5" w:rsidR="003903C5" w:rsidRDefault="00F76531" w:rsidP="002E2AD5">
      <w:pPr>
        <w:jc w:val="both"/>
        <w:rPr>
          <w:rFonts w:eastAsia="Times New Roman"/>
          <w:lang w:val="en-US"/>
        </w:rPr>
      </w:pPr>
      <w:r>
        <w:rPr>
          <w:rFonts w:eastAsia="Times New Roman"/>
          <w:lang w:val="en-US"/>
        </w:rPr>
        <w:t xml:space="preserve">The assessment and </w:t>
      </w:r>
      <w:r>
        <w:rPr>
          <w:rFonts w:eastAsia="Times New Roman"/>
          <w:b/>
          <w:bCs/>
          <w:lang w:val="en-US"/>
        </w:rPr>
        <w:t>certification of the recyclability of packaging</w:t>
      </w:r>
      <w:r>
        <w:rPr>
          <w:rFonts w:eastAsia="Times New Roman"/>
          <w:lang w:val="en-US"/>
        </w:rPr>
        <w:t xml:space="preserve"> is key to avoid misleading label and Self-certified claims. </w:t>
      </w:r>
      <w:r w:rsidR="007C0252">
        <w:rPr>
          <w:rFonts w:eastAsia="Times New Roman"/>
          <w:lang w:val="en-US"/>
        </w:rPr>
        <w:t xml:space="preserve"> </w:t>
      </w:r>
      <w:r w:rsidR="00B177F1" w:rsidRPr="00480241">
        <w:rPr>
          <w:rFonts w:eastAsia="Times New Roman"/>
          <w:lang w:val="en-US"/>
        </w:rPr>
        <w:t>A Commission implementing decision would be useful to precise the method for measuring the recyclability threshold</w:t>
      </w:r>
      <w:r w:rsidR="00480241">
        <w:rPr>
          <w:rFonts w:eastAsia="Times New Roman"/>
          <w:lang w:val="en-US"/>
        </w:rPr>
        <w:t xml:space="preserve">. </w:t>
      </w:r>
    </w:p>
    <w:p w14:paraId="5E831371" w14:textId="658DCF82" w:rsidR="007C0252" w:rsidRDefault="007C0252" w:rsidP="002E2AD5">
      <w:pPr>
        <w:jc w:val="both"/>
        <w:rPr>
          <w:rFonts w:eastAsia="Times New Roman"/>
          <w:lang w:val="en-US"/>
        </w:rPr>
      </w:pPr>
    </w:p>
    <w:p w14:paraId="0C5E98EE" w14:textId="1594A2AA" w:rsidR="007C0252" w:rsidRDefault="007C0252" w:rsidP="002E2AD5">
      <w:pPr>
        <w:jc w:val="both"/>
        <w:rPr>
          <w:rFonts w:eastAsia="Times New Roman"/>
          <w:lang w:val="en-US"/>
        </w:rPr>
      </w:pPr>
      <w:r>
        <w:rPr>
          <w:rFonts w:eastAsia="Times New Roman"/>
          <w:lang w:val="en-US"/>
        </w:rPr>
        <w:t>EuRIC proposed the following requirements for the assessment and certification of the recyclability of packaging:</w:t>
      </w:r>
    </w:p>
    <w:p w14:paraId="5E8AFB23" w14:textId="14D1683A" w:rsidR="007C0252" w:rsidRDefault="007C0252" w:rsidP="002E2AD5">
      <w:pPr>
        <w:jc w:val="both"/>
        <w:rPr>
          <w:rFonts w:eastAsia="Times New Roman"/>
          <w:lang w:val="en-US"/>
        </w:rPr>
      </w:pPr>
    </w:p>
    <w:p w14:paraId="62C439B2" w14:textId="77777777" w:rsidR="007C0252" w:rsidRDefault="007C0252" w:rsidP="007C0252">
      <w:pPr>
        <w:pStyle w:val="ListParagraph"/>
        <w:numPr>
          <w:ilvl w:val="0"/>
          <w:numId w:val="13"/>
        </w:numPr>
        <w:jc w:val="both"/>
        <w:rPr>
          <w:lang w:val="en-US"/>
        </w:rPr>
      </w:pPr>
      <w:r w:rsidRPr="007C0252">
        <w:rPr>
          <w:lang w:val="en-US"/>
        </w:rPr>
        <w:t xml:space="preserve">Consider the recyclability of all the elements of the functional unit of the packaging and the interaction between them. </w:t>
      </w:r>
    </w:p>
    <w:p w14:paraId="6CCA96E5" w14:textId="77777777" w:rsidR="007C0252" w:rsidRDefault="007C0252" w:rsidP="007C0252">
      <w:pPr>
        <w:pStyle w:val="ListParagraph"/>
        <w:numPr>
          <w:ilvl w:val="0"/>
          <w:numId w:val="13"/>
        </w:numPr>
        <w:jc w:val="both"/>
        <w:rPr>
          <w:lang w:val="en-US"/>
        </w:rPr>
      </w:pPr>
      <w:r w:rsidRPr="007C0252">
        <w:rPr>
          <w:lang w:val="en-US"/>
        </w:rPr>
        <w:t xml:space="preserve">That the packaging material and component materials are effectively recycled and not only if they are potentially recyclable. </w:t>
      </w:r>
    </w:p>
    <w:p w14:paraId="026E6198" w14:textId="77777777" w:rsidR="007C0252" w:rsidRDefault="007C0252" w:rsidP="007C0252">
      <w:pPr>
        <w:pStyle w:val="ListParagraph"/>
        <w:numPr>
          <w:ilvl w:val="0"/>
          <w:numId w:val="13"/>
        </w:numPr>
        <w:jc w:val="both"/>
        <w:rPr>
          <w:lang w:val="en-US"/>
        </w:rPr>
      </w:pPr>
      <w:r w:rsidRPr="007C0252">
        <w:rPr>
          <w:lang w:val="en-US"/>
        </w:rPr>
        <w:t xml:space="preserve">The same assessment and certification methodology should be available for all types of packaging, following the recycling process for each typology. </w:t>
      </w:r>
    </w:p>
    <w:p w14:paraId="0659514F" w14:textId="77777777" w:rsidR="007C0252" w:rsidRDefault="007C0252" w:rsidP="007C0252">
      <w:pPr>
        <w:pStyle w:val="ListParagraph"/>
        <w:numPr>
          <w:ilvl w:val="0"/>
          <w:numId w:val="13"/>
        </w:numPr>
        <w:jc w:val="both"/>
        <w:rPr>
          <w:lang w:val="en-US"/>
        </w:rPr>
      </w:pPr>
      <w:r w:rsidRPr="007C0252">
        <w:rPr>
          <w:lang w:val="en-US"/>
        </w:rPr>
        <w:t xml:space="preserve">Assessing under the systems </w:t>
      </w:r>
      <w:proofErr w:type="gramStart"/>
      <w:r w:rsidRPr="007C0252">
        <w:rPr>
          <w:lang w:val="en-US"/>
        </w:rPr>
        <w:t>actually applied</w:t>
      </w:r>
      <w:proofErr w:type="gramEnd"/>
      <w:r w:rsidRPr="007C0252">
        <w:rPr>
          <w:lang w:val="en-US"/>
        </w:rPr>
        <w:t xml:space="preserve"> in each country. </w:t>
      </w:r>
    </w:p>
    <w:p w14:paraId="75ED32BF" w14:textId="77777777" w:rsidR="00B177F1" w:rsidRDefault="007C0252" w:rsidP="007C0252">
      <w:pPr>
        <w:pStyle w:val="ListParagraph"/>
        <w:numPr>
          <w:ilvl w:val="0"/>
          <w:numId w:val="13"/>
        </w:numPr>
        <w:jc w:val="both"/>
        <w:rPr>
          <w:lang w:val="en-US"/>
        </w:rPr>
      </w:pPr>
      <w:r w:rsidRPr="007C0252">
        <w:rPr>
          <w:lang w:val="en-US"/>
        </w:rPr>
        <w:t xml:space="preserve">For packaging innovation technologies, quantification cannot be established </w:t>
      </w:r>
      <w:proofErr w:type="gramStart"/>
      <w:r w:rsidRPr="007C0252">
        <w:rPr>
          <w:lang w:val="en-US"/>
        </w:rPr>
        <w:t>on the basis of</w:t>
      </w:r>
      <w:proofErr w:type="gramEnd"/>
      <w:r w:rsidRPr="007C0252">
        <w:rPr>
          <w:lang w:val="en-US"/>
        </w:rPr>
        <w:t xml:space="preserve"> theoretical generalities alone. Empirical tests must be carried out to attest to this. Therefore, protocols must be established to demonstrate the recyclability of the packaging and/or its components. </w:t>
      </w:r>
    </w:p>
    <w:p w14:paraId="1294DEAF" w14:textId="77777777" w:rsidR="00B177F1" w:rsidRDefault="007C0252" w:rsidP="007C0252">
      <w:pPr>
        <w:pStyle w:val="ListParagraph"/>
        <w:numPr>
          <w:ilvl w:val="0"/>
          <w:numId w:val="13"/>
        </w:numPr>
        <w:jc w:val="both"/>
        <w:rPr>
          <w:lang w:val="en-US"/>
        </w:rPr>
      </w:pPr>
      <w:r w:rsidRPr="007C0252">
        <w:rPr>
          <w:lang w:val="en-US"/>
        </w:rPr>
        <w:t xml:space="preserve">As the existing collection, sorting and recycling processes in each member state need to be </w:t>
      </w:r>
      <w:proofErr w:type="gramStart"/>
      <w:r w:rsidRPr="007C0252">
        <w:rPr>
          <w:lang w:val="en-US"/>
        </w:rPr>
        <w:t>taken into account</w:t>
      </w:r>
      <w:proofErr w:type="gramEnd"/>
      <w:r w:rsidRPr="007C0252">
        <w:rPr>
          <w:lang w:val="en-US"/>
        </w:rPr>
        <w:t xml:space="preserve"> for the quantification of recyclability, the result will be valid in that Member State and those Member States where it has the same characteristics. </w:t>
      </w:r>
    </w:p>
    <w:p w14:paraId="060FE100" w14:textId="77777777" w:rsidR="00B177F1" w:rsidRDefault="007C0252" w:rsidP="007C0252">
      <w:pPr>
        <w:pStyle w:val="ListParagraph"/>
        <w:numPr>
          <w:ilvl w:val="0"/>
          <w:numId w:val="13"/>
        </w:numPr>
        <w:jc w:val="both"/>
        <w:rPr>
          <w:lang w:val="en-US"/>
        </w:rPr>
      </w:pPr>
      <w:proofErr w:type="gramStart"/>
      <w:r w:rsidRPr="007C0252">
        <w:rPr>
          <w:lang w:val="en-US"/>
        </w:rPr>
        <w:t>Take into account</w:t>
      </w:r>
      <w:proofErr w:type="gramEnd"/>
      <w:r w:rsidRPr="007C0252">
        <w:rPr>
          <w:lang w:val="en-US"/>
        </w:rPr>
        <w:t xml:space="preserve"> packaging </w:t>
      </w:r>
      <w:proofErr w:type="spellStart"/>
      <w:r w:rsidRPr="007C0252">
        <w:rPr>
          <w:lang w:val="en-US"/>
        </w:rPr>
        <w:t>behaviour</w:t>
      </w:r>
      <w:proofErr w:type="spellEnd"/>
      <w:r w:rsidRPr="007C0252">
        <w:rPr>
          <w:lang w:val="en-US"/>
        </w:rPr>
        <w:t xml:space="preserve"> throughout all stages, from their use/consumption until their effective reincorporation into a production process. </w:t>
      </w:r>
    </w:p>
    <w:p w14:paraId="7CD3FB8C" w14:textId="6C4FCE62" w:rsidR="00B177F1" w:rsidRDefault="007C0252" w:rsidP="007C0252">
      <w:pPr>
        <w:pStyle w:val="ListParagraph"/>
        <w:numPr>
          <w:ilvl w:val="0"/>
          <w:numId w:val="13"/>
        </w:numPr>
        <w:jc w:val="both"/>
        <w:rPr>
          <w:lang w:val="en-US"/>
        </w:rPr>
      </w:pPr>
      <w:r w:rsidRPr="007C0252">
        <w:rPr>
          <w:lang w:val="en-US"/>
        </w:rPr>
        <w:t xml:space="preserve">Include a scale of recyclability assessment: fit for closed-loop recycling; fit for open-loop recycling; unfit for recycling </w:t>
      </w:r>
    </w:p>
    <w:p w14:paraId="5793C46F" w14:textId="5D35E97F" w:rsidR="00B177F1" w:rsidRDefault="007C0252" w:rsidP="007C0252">
      <w:pPr>
        <w:pStyle w:val="ListParagraph"/>
        <w:numPr>
          <w:ilvl w:val="0"/>
          <w:numId w:val="13"/>
        </w:numPr>
        <w:jc w:val="both"/>
        <w:rPr>
          <w:lang w:val="en-US"/>
        </w:rPr>
      </w:pPr>
      <w:r w:rsidRPr="007C0252">
        <w:rPr>
          <w:lang w:val="en-US"/>
        </w:rPr>
        <w:t xml:space="preserve">The methodology, evaluations, reviews, quantification processes should </w:t>
      </w:r>
      <w:proofErr w:type="spellStart"/>
      <w:proofErr w:type="gramStart"/>
      <w:r w:rsidRPr="007C0252">
        <w:rPr>
          <w:lang w:val="en-US"/>
        </w:rPr>
        <w:t>involved</w:t>
      </w:r>
      <w:proofErr w:type="spellEnd"/>
      <w:proofErr w:type="gramEnd"/>
      <w:r w:rsidRPr="007C0252">
        <w:rPr>
          <w:lang w:val="en-US"/>
        </w:rPr>
        <w:t xml:space="preserve"> the whole packaging value chain and the certification should be carried out by entities independent from the packaging makers, packer-fillers or retailers. Neutrality and </w:t>
      </w:r>
      <w:r w:rsidR="001B66A3" w:rsidRPr="007C0252">
        <w:rPr>
          <w:lang w:val="en-US"/>
        </w:rPr>
        <w:t>rigor</w:t>
      </w:r>
      <w:r w:rsidRPr="007C0252">
        <w:rPr>
          <w:lang w:val="en-US"/>
        </w:rPr>
        <w:t xml:space="preserve">! </w:t>
      </w:r>
    </w:p>
    <w:p w14:paraId="4869D2DB" w14:textId="77777777" w:rsidR="00B177F1" w:rsidRDefault="007C0252" w:rsidP="007C0252">
      <w:pPr>
        <w:pStyle w:val="ListParagraph"/>
        <w:numPr>
          <w:ilvl w:val="0"/>
          <w:numId w:val="13"/>
        </w:numPr>
        <w:jc w:val="both"/>
        <w:rPr>
          <w:lang w:val="en-US"/>
        </w:rPr>
      </w:pPr>
      <w:r w:rsidRPr="007C0252">
        <w:rPr>
          <w:lang w:val="en-US"/>
        </w:rPr>
        <w:t>The outcome of the quantification of recyclability should be consistent with the assessment of the recovering and recycling sectors, at least in that Member State.</w:t>
      </w:r>
    </w:p>
    <w:p w14:paraId="0F16B623" w14:textId="77777777" w:rsidR="00B177F1" w:rsidRDefault="007C0252" w:rsidP="007C0252">
      <w:pPr>
        <w:pStyle w:val="ListParagraph"/>
        <w:numPr>
          <w:ilvl w:val="0"/>
          <w:numId w:val="13"/>
        </w:numPr>
        <w:jc w:val="both"/>
        <w:rPr>
          <w:lang w:val="en-US"/>
        </w:rPr>
      </w:pPr>
      <w:r w:rsidRPr="007C0252">
        <w:rPr>
          <w:lang w:val="en-US"/>
        </w:rPr>
        <w:t xml:space="preserve">Quantification should be time-limited (no more than 3 years). Constant changes in packaging, collection, sorting, </w:t>
      </w:r>
      <w:proofErr w:type="gramStart"/>
      <w:r w:rsidRPr="007C0252">
        <w:rPr>
          <w:lang w:val="en-US"/>
        </w:rPr>
        <w:t>recycling</w:t>
      </w:r>
      <w:proofErr w:type="gramEnd"/>
      <w:r w:rsidRPr="007C0252">
        <w:rPr>
          <w:lang w:val="en-US"/>
        </w:rPr>
        <w:t xml:space="preserve"> and application technologies may cause results to vary significantly. </w:t>
      </w:r>
    </w:p>
    <w:p w14:paraId="259C1279" w14:textId="77777777" w:rsidR="00B177F1" w:rsidRDefault="007C0252" w:rsidP="007C0252">
      <w:pPr>
        <w:pStyle w:val="ListParagraph"/>
        <w:numPr>
          <w:ilvl w:val="0"/>
          <w:numId w:val="13"/>
        </w:numPr>
        <w:jc w:val="both"/>
        <w:rPr>
          <w:lang w:val="en-US"/>
        </w:rPr>
      </w:pPr>
      <w:r w:rsidRPr="007C0252">
        <w:rPr>
          <w:lang w:val="en-US"/>
        </w:rPr>
        <w:t xml:space="preserve">But the characteristics of the containers should not be </w:t>
      </w:r>
      <w:proofErr w:type="gramStart"/>
      <w:r w:rsidRPr="007C0252">
        <w:rPr>
          <w:lang w:val="en-US"/>
        </w:rPr>
        <w:t>standardized, since</w:t>
      </w:r>
      <w:proofErr w:type="gramEnd"/>
      <w:r w:rsidRPr="007C0252">
        <w:rPr>
          <w:lang w:val="en-US"/>
        </w:rPr>
        <w:t xml:space="preserve"> the recycling process and the effect on the characteristics of the design of the containers are not the same for all. </w:t>
      </w:r>
    </w:p>
    <w:p w14:paraId="1CFDEB06" w14:textId="77777777" w:rsidR="00B177F1" w:rsidRPr="00B177F1" w:rsidRDefault="007C0252" w:rsidP="007C0252">
      <w:pPr>
        <w:pStyle w:val="ListParagraph"/>
        <w:numPr>
          <w:ilvl w:val="0"/>
          <w:numId w:val="13"/>
        </w:numPr>
        <w:jc w:val="both"/>
        <w:rPr>
          <w:lang w:val="en-US"/>
        </w:rPr>
      </w:pPr>
      <w:r w:rsidRPr="007C0252">
        <w:rPr>
          <w:lang w:val="en-US"/>
        </w:rPr>
        <w:t xml:space="preserve"> It should not include the measurement of contained recycled material, as these are distinct concepts that should be assessed independently. </w:t>
      </w:r>
    </w:p>
    <w:p w14:paraId="7E2D29C7" w14:textId="235F604B" w:rsidR="007C0252" w:rsidRPr="007C0252" w:rsidRDefault="007C0252" w:rsidP="007C0252">
      <w:pPr>
        <w:pStyle w:val="ListParagraph"/>
        <w:numPr>
          <w:ilvl w:val="0"/>
          <w:numId w:val="13"/>
        </w:numPr>
        <w:jc w:val="both"/>
        <w:rPr>
          <w:lang w:val="en-US"/>
        </w:rPr>
      </w:pPr>
      <w:r>
        <w:t>Registered consultants and administrations could have valuable information</w:t>
      </w:r>
    </w:p>
    <w:p w14:paraId="076D3C3B" w14:textId="04AC630D" w:rsidR="0023026E" w:rsidRDefault="0023026E" w:rsidP="002E2AD5">
      <w:pPr>
        <w:jc w:val="both"/>
        <w:rPr>
          <w:rFonts w:eastAsia="Times New Roman"/>
          <w:lang w:val="en-US"/>
        </w:rPr>
      </w:pPr>
    </w:p>
    <w:p w14:paraId="530C3608" w14:textId="1681C3ED" w:rsidR="007C0252" w:rsidRDefault="007C0252" w:rsidP="002E2AD5">
      <w:pPr>
        <w:jc w:val="both"/>
        <w:rPr>
          <w:rFonts w:eastAsia="Times New Roman"/>
          <w:lang w:val="en-US"/>
        </w:rPr>
      </w:pPr>
    </w:p>
    <w:p w14:paraId="1242D5BE" w14:textId="063A7401" w:rsidR="007C0252" w:rsidRDefault="007C0252" w:rsidP="007C0252">
      <w:pPr>
        <w:pStyle w:val="Heading2"/>
        <w:rPr>
          <w:lang w:val="en-US"/>
        </w:rPr>
      </w:pPr>
      <w:bookmarkStart w:id="8" w:name="_Toc115273654"/>
      <w:r>
        <w:rPr>
          <w:lang w:val="en-US"/>
        </w:rPr>
        <w:lastRenderedPageBreak/>
        <w:t>Design for recycling guidelines and the negative list</w:t>
      </w:r>
      <w:bookmarkEnd w:id="8"/>
    </w:p>
    <w:p w14:paraId="1F15F8AB" w14:textId="2C22265B" w:rsidR="00CE24C4" w:rsidRDefault="00CE24C4" w:rsidP="00686676">
      <w:pPr>
        <w:autoSpaceDE w:val="0"/>
        <w:autoSpaceDN w:val="0"/>
        <w:adjustRightInd w:val="0"/>
        <w:jc w:val="both"/>
        <w:rPr>
          <w:rFonts w:eastAsia="Times New Roman"/>
          <w:lang w:val="en-US"/>
        </w:rPr>
      </w:pPr>
      <w:r>
        <w:rPr>
          <w:rFonts w:eastAsia="Times New Roman"/>
          <w:lang w:val="en-US"/>
        </w:rPr>
        <w:t>Design for recycling is essential to drive packaging’ sustainability.</w:t>
      </w:r>
    </w:p>
    <w:p w14:paraId="4E648433" w14:textId="613D84D0" w:rsidR="00CE24C4" w:rsidRDefault="00CE24C4" w:rsidP="00686676">
      <w:pPr>
        <w:autoSpaceDE w:val="0"/>
        <w:autoSpaceDN w:val="0"/>
        <w:adjustRightInd w:val="0"/>
        <w:jc w:val="both"/>
        <w:rPr>
          <w:rFonts w:eastAsia="Times New Roman"/>
          <w:lang w:val="en-US"/>
        </w:rPr>
      </w:pPr>
      <w:r>
        <w:rPr>
          <w:rFonts w:eastAsia="Times New Roman"/>
          <w:lang w:val="en-US"/>
        </w:rPr>
        <w:t>EuRIC is against the inclusion in the</w:t>
      </w:r>
      <w:r w:rsidR="00686676" w:rsidRPr="00686676">
        <w:rPr>
          <w:rFonts w:eastAsia="Times New Roman"/>
          <w:lang w:val="en-US"/>
        </w:rPr>
        <w:t xml:space="preserve"> PPWD or in an implementing act</w:t>
      </w:r>
      <w:r>
        <w:rPr>
          <w:rFonts w:eastAsia="Times New Roman"/>
          <w:lang w:val="en-US"/>
        </w:rPr>
        <w:t xml:space="preserve"> of</w:t>
      </w:r>
      <w:r w:rsidR="00686676" w:rsidRPr="00686676">
        <w:rPr>
          <w:rFonts w:eastAsia="Times New Roman"/>
          <w:lang w:val="en-US"/>
        </w:rPr>
        <w:t xml:space="preserve"> a </w:t>
      </w:r>
      <w:r>
        <w:rPr>
          <w:rFonts w:eastAsia="Times New Roman"/>
          <w:lang w:val="en-US"/>
        </w:rPr>
        <w:t>“</w:t>
      </w:r>
      <w:r w:rsidR="00686676" w:rsidRPr="00686676">
        <w:rPr>
          <w:rFonts w:eastAsia="Times New Roman"/>
          <w:lang w:val="en-US"/>
        </w:rPr>
        <w:t>negative list</w:t>
      </w:r>
      <w:r>
        <w:rPr>
          <w:rFonts w:eastAsia="Times New Roman"/>
          <w:lang w:val="en-US"/>
        </w:rPr>
        <w:t>”</w:t>
      </w:r>
      <w:r w:rsidR="00686676" w:rsidRPr="00686676">
        <w:rPr>
          <w:rFonts w:eastAsia="Times New Roman"/>
          <w:lang w:val="en-US"/>
        </w:rPr>
        <w:t xml:space="preserve"> prohibiting packaging characteristics (materials, </w:t>
      </w:r>
      <w:proofErr w:type="gramStart"/>
      <w:r w:rsidR="00686676" w:rsidRPr="00686676">
        <w:rPr>
          <w:rFonts w:eastAsia="Times New Roman"/>
          <w:lang w:val="en-US"/>
        </w:rPr>
        <w:t>components</w:t>
      </w:r>
      <w:proofErr w:type="gramEnd"/>
      <w:r w:rsidR="00686676" w:rsidRPr="00686676">
        <w:rPr>
          <w:rFonts w:eastAsia="Times New Roman"/>
          <w:lang w:val="en-US"/>
        </w:rPr>
        <w:t xml:space="preserve"> or features) which impede, or hinder recycling</w:t>
      </w:r>
      <w:r>
        <w:rPr>
          <w:rFonts w:eastAsia="Times New Roman"/>
          <w:lang w:val="en-US"/>
        </w:rPr>
        <w:t xml:space="preserve">. indeed, such a list would be very difficult to update and might thus curtail innovation instead of fostering it. </w:t>
      </w:r>
    </w:p>
    <w:p w14:paraId="43CAE637" w14:textId="59EEA811" w:rsidR="00B675E6" w:rsidRDefault="00B675E6" w:rsidP="00686676">
      <w:pPr>
        <w:autoSpaceDE w:val="0"/>
        <w:autoSpaceDN w:val="0"/>
        <w:adjustRightInd w:val="0"/>
        <w:jc w:val="both"/>
        <w:rPr>
          <w:rFonts w:eastAsia="Times New Roman"/>
          <w:lang w:val="en-US"/>
        </w:rPr>
      </w:pPr>
    </w:p>
    <w:p w14:paraId="715734E6" w14:textId="284E3A6C" w:rsidR="00074ED0" w:rsidRPr="00807DE4" w:rsidRDefault="00B675E6" w:rsidP="00807DE4">
      <w:pPr>
        <w:autoSpaceDE w:val="0"/>
        <w:autoSpaceDN w:val="0"/>
        <w:adjustRightInd w:val="0"/>
        <w:jc w:val="both"/>
        <w:rPr>
          <w:rFonts w:eastAsia="Times New Roman"/>
          <w:lang w:val="en-US"/>
        </w:rPr>
      </w:pPr>
      <w:r>
        <w:rPr>
          <w:rFonts w:eastAsia="Times New Roman"/>
          <w:lang w:val="en-US"/>
        </w:rPr>
        <w:t xml:space="preserve">EuRIC believes that </w:t>
      </w:r>
      <w:r w:rsidR="0081755A">
        <w:rPr>
          <w:rFonts w:eastAsia="Times New Roman"/>
          <w:lang w:val="en-US"/>
        </w:rPr>
        <w:t xml:space="preserve">recyclability of packaging must be assessed and certified </w:t>
      </w:r>
      <w:r w:rsidR="00807DE4">
        <w:rPr>
          <w:rFonts w:eastAsia="Times New Roman"/>
          <w:lang w:val="en-US"/>
        </w:rPr>
        <w:t xml:space="preserve">through a methodology that </w:t>
      </w:r>
      <w:proofErr w:type="gramStart"/>
      <w:r w:rsidR="00807DE4">
        <w:rPr>
          <w:rFonts w:eastAsia="Times New Roman"/>
          <w:lang w:val="en-US"/>
        </w:rPr>
        <w:t>takes into account</w:t>
      </w:r>
      <w:proofErr w:type="gramEnd"/>
      <w:r w:rsidR="00807DE4">
        <w:rPr>
          <w:rFonts w:eastAsia="Times New Roman"/>
          <w:lang w:val="en-US"/>
        </w:rPr>
        <w:t xml:space="preserve"> the technology developments and innovation in packaging production, collection, sorting and recycling in a regular basis. That is why, as mentioned before, the assessment</w:t>
      </w:r>
      <w:r>
        <w:rPr>
          <w:rFonts w:eastAsia="Times New Roman"/>
          <w:lang w:val="en-US"/>
        </w:rPr>
        <w:t xml:space="preserve"> and certification of the </w:t>
      </w:r>
      <w:r w:rsidR="00074ED0">
        <w:rPr>
          <w:rFonts w:eastAsia="Times New Roman"/>
          <w:lang w:val="en-US"/>
        </w:rPr>
        <w:t xml:space="preserve">packaging </w:t>
      </w:r>
      <w:r>
        <w:rPr>
          <w:rFonts w:eastAsia="Times New Roman"/>
          <w:lang w:val="en-US"/>
        </w:rPr>
        <w:t xml:space="preserve">recyclability </w:t>
      </w:r>
      <w:r w:rsidR="00074ED0">
        <w:rPr>
          <w:rFonts w:eastAsia="Times New Roman"/>
          <w:lang w:val="en-US"/>
        </w:rPr>
        <w:t>should be time-limited</w:t>
      </w:r>
      <w:r w:rsidR="00074ED0" w:rsidRPr="00074ED0">
        <w:rPr>
          <w:lang w:val="en-US"/>
        </w:rPr>
        <w:t xml:space="preserve"> (no more than 3 years). </w:t>
      </w:r>
    </w:p>
    <w:p w14:paraId="4314B151" w14:textId="77777777" w:rsidR="00074ED0" w:rsidRPr="00074ED0" w:rsidRDefault="00074ED0" w:rsidP="002E2AD5">
      <w:pPr>
        <w:jc w:val="both"/>
        <w:rPr>
          <w:rFonts w:eastAsia="Times New Roman"/>
          <w:color w:val="FF0000"/>
          <w:lang w:val="en-BE"/>
        </w:rPr>
      </w:pPr>
    </w:p>
    <w:p w14:paraId="7C72217C" w14:textId="644BF8A1" w:rsidR="002E2AD5" w:rsidRDefault="002E2AD5" w:rsidP="004A19DC">
      <w:pPr>
        <w:jc w:val="both"/>
        <w:rPr>
          <w:rFonts w:eastAsia="Times New Roman"/>
          <w:lang w:val="en-US"/>
        </w:rPr>
      </w:pPr>
    </w:p>
    <w:p w14:paraId="3DA673D8" w14:textId="0D6A998C" w:rsidR="00A72741" w:rsidRDefault="00BA185A" w:rsidP="00BA185A">
      <w:pPr>
        <w:pStyle w:val="Heading1"/>
        <w:rPr>
          <w:lang w:val="en-US"/>
        </w:rPr>
      </w:pPr>
      <w:bookmarkStart w:id="9" w:name="_Toc115273655"/>
      <w:r>
        <w:rPr>
          <w:lang w:val="en-US"/>
        </w:rPr>
        <w:t>Eco-</w:t>
      </w:r>
      <w:r w:rsidR="001B66A3" w:rsidRPr="00B97110">
        <w:rPr>
          <w:lang w:val="en-US"/>
        </w:rPr>
        <w:t>modulation of EPR fees</w:t>
      </w:r>
      <w:bookmarkEnd w:id="9"/>
    </w:p>
    <w:p w14:paraId="7A9D7CE1" w14:textId="6FEAF602" w:rsidR="00A72741" w:rsidRDefault="00572ECE" w:rsidP="00A72741">
      <w:pPr>
        <w:rPr>
          <w:lang w:val="en-US"/>
        </w:rPr>
      </w:pPr>
      <w:r>
        <w:rPr>
          <w:lang w:val="en-US"/>
        </w:rPr>
        <w:t xml:space="preserve">It is estimated that over </w:t>
      </w:r>
      <w:r w:rsidR="00A72741" w:rsidRPr="00A72741">
        <w:rPr>
          <w:lang w:val="en-US"/>
        </w:rPr>
        <w:t xml:space="preserve">80% of products’ environmental impacts are determined at design stage. Still, </w:t>
      </w:r>
      <w:proofErr w:type="gramStart"/>
      <w:r w:rsidR="00A72741" w:rsidRPr="00A72741">
        <w:rPr>
          <w:lang w:val="en-US"/>
        </w:rPr>
        <w:t>the vast majority of</w:t>
      </w:r>
      <w:proofErr w:type="gramEnd"/>
      <w:r w:rsidR="00A72741" w:rsidRPr="00A72741">
        <w:rPr>
          <w:lang w:val="en-US"/>
        </w:rPr>
        <w:t xml:space="preserve"> products placed on the market are designed without any consideration for their end-of-life stage.</w:t>
      </w:r>
    </w:p>
    <w:p w14:paraId="5B58121B" w14:textId="5CBB780A" w:rsidR="00572ECE" w:rsidRDefault="00572ECE" w:rsidP="00A72741">
      <w:pPr>
        <w:rPr>
          <w:lang w:val="en-US"/>
        </w:rPr>
      </w:pPr>
    </w:p>
    <w:p w14:paraId="2A9ECF39" w14:textId="49B9BA99" w:rsidR="003B7078" w:rsidRDefault="00A72741" w:rsidP="00C75F3E">
      <w:pPr>
        <w:jc w:val="both"/>
        <w:rPr>
          <w:lang w:val="en-GB"/>
        </w:rPr>
      </w:pPr>
      <w:r>
        <w:rPr>
          <w:lang w:val="en-US"/>
        </w:rPr>
        <w:t xml:space="preserve">EuRIC calls for the </w:t>
      </w:r>
      <w:r w:rsidRPr="00A72741">
        <w:rPr>
          <w:lang w:val="en-US"/>
        </w:rPr>
        <w:t xml:space="preserve">eco-modulation of fees to ensure that </w:t>
      </w:r>
      <w:r w:rsidRPr="0026663A">
        <w:rPr>
          <w:lang w:val="en-US"/>
        </w:rPr>
        <w:t xml:space="preserve">Extended Producer Responsibility (EPR) </w:t>
      </w:r>
      <w:r w:rsidRPr="0094624F">
        <w:rPr>
          <w:lang w:val="en-US"/>
        </w:rPr>
        <w:t xml:space="preserve">schemes bridge the design phase with the re-use and recycling stage. Thus, EuRIC </w:t>
      </w:r>
      <w:r w:rsidR="00C75F3E" w:rsidRPr="0094624F">
        <w:rPr>
          <w:lang w:val="en-US"/>
        </w:rPr>
        <w:t>supports t</w:t>
      </w:r>
      <w:r w:rsidR="0026663A" w:rsidRPr="0094624F">
        <w:rPr>
          <w:lang w:val="en-US"/>
        </w:rPr>
        <w:t xml:space="preserve">he introduction of </w:t>
      </w:r>
      <w:r w:rsidRPr="0094624F">
        <w:rPr>
          <w:lang w:val="en-US"/>
        </w:rPr>
        <w:t xml:space="preserve">eco-modulated </w:t>
      </w:r>
      <w:r w:rsidR="00C75F3E" w:rsidRPr="0094624F">
        <w:rPr>
          <w:lang w:val="en-US"/>
        </w:rPr>
        <w:t>EPR fees</w:t>
      </w:r>
      <w:r w:rsidR="008A06D6" w:rsidRPr="0094624F">
        <w:rPr>
          <w:lang w:val="en-US"/>
        </w:rPr>
        <w:t xml:space="preserve"> </w:t>
      </w:r>
      <w:r w:rsidR="00C75F3E" w:rsidRPr="0094624F">
        <w:rPr>
          <w:lang w:val="en-US"/>
        </w:rPr>
        <w:t xml:space="preserve">to reward </w:t>
      </w:r>
      <w:r w:rsidR="003B7078" w:rsidRPr="0094624F">
        <w:rPr>
          <w:lang w:val="en-BE"/>
        </w:rPr>
        <w:t xml:space="preserve">those </w:t>
      </w:r>
      <w:r w:rsidR="00C75F3E" w:rsidRPr="0094624F">
        <w:rPr>
          <w:lang w:val="en-US"/>
        </w:rPr>
        <w:t xml:space="preserve">producers </w:t>
      </w:r>
      <w:r w:rsidR="003B7078" w:rsidRPr="0094624F">
        <w:rPr>
          <w:lang w:val="en-BE"/>
        </w:rPr>
        <w:t xml:space="preserve">that </w:t>
      </w:r>
      <w:r w:rsidR="00CE24C4" w:rsidRPr="0094624F">
        <w:rPr>
          <w:lang w:val="en-GB"/>
        </w:rPr>
        <w:t xml:space="preserve">place on the </w:t>
      </w:r>
      <w:proofErr w:type="gramStart"/>
      <w:r w:rsidR="00CE24C4" w:rsidRPr="0094624F">
        <w:rPr>
          <w:lang w:val="en-GB"/>
        </w:rPr>
        <w:t xml:space="preserve">market </w:t>
      </w:r>
      <w:r w:rsidR="003B7078" w:rsidRPr="0094624F">
        <w:rPr>
          <w:lang w:val="en-BE"/>
        </w:rPr>
        <w:t xml:space="preserve"> highly</w:t>
      </w:r>
      <w:proofErr w:type="gramEnd"/>
      <w:r w:rsidR="003B7078" w:rsidRPr="0094624F">
        <w:rPr>
          <w:lang w:val="en-BE"/>
        </w:rPr>
        <w:t>-recyclable packaging</w:t>
      </w:r>
      <w:r w:rsidR="00CE24C4" w:rsidRPr="0094624F">
        <w:rPr>
          <w:lang w:val="en-GB"/>
        </w:rPr>
        <w:t xml:space="preserve"> with recycled content.</w:t>
      </w:r>
    </w:p>
    <w:p w14:paraId="75385A2B" w14:textId="0B227CBE" w:rsidR="00DD54D5" w:rsidRDefault="00DD54D5" w:rsidP="00C75F3E">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521"/>
        <w:gridCol w:w="1360"/>
      </w:tblGrid>
      <w:tr w:rsidR="00DD54D5" w:rsidRPr="00DB5958" w14:paraId="02256FA8" w14:textId="77777777" w:rsidTr="00DD54D5">
        <w:tc>
          <w:tcPr>
            <w:tcW w:w="1129" w:type="dxa"/>
          </w:tcPr>
          <w:p w14:paraId="4EAA55D0" w14:textId="77777777" w:rsidR="00DD54D5" w:rsidRDefault="00DD54D5" w:rsidP="00C75F3E">
            <w:pPr>
              <w:jc w:val="both"/>
              <w:rPr>
                <w:lang w:val="en-GB"/>
              </w:rPr>
            </w:pPr>
          </w:p>
        </w:tc>
        <w:tc>
          <w:tcPr>
            <w:tcW w:w="6521" w:type="dxa"/>
          </w:tcPr>
          <w:p w14:paraId="26AC1589" w14:textId="77777777" w:rsidR="00DD54D5" w:rsidRPr="00B358B2" w:rsidRDefault="00DD54D5" w:rsidP="00DD54D5">
            <w:pPr>
              <w:shd w:val="clear" w:color="auto" w:fill="DBE5F1" w:themeFill="accent1" w:themeFillTint="33"/>
              <w:jc w:val="center"/>
              <w:rPr>
                <w:rFonts w:ascii="Montserrat" w:hAnsi="Montserrat"/>
                <w:i/>
                <w:iCs/>
                <w:color w:val="1F497D" w:themeColor="text2"/>
                <w:sz w:val="24"/>
                <w:lang w:val="en-US"/>
              </w:rPr>
            </w:pPr>
            <w:r w:rsidRPr="00B358B2">
              <w:rPr>
                <w:rFonts w:ascii="Montserrat" w:hAnsi="Montserrat"/>
                <w:i/>
                <w:iCs/>
                <w:color w:val="1F497D" w:themeColor="text2"/>
                <w:sz w:val="24"/>
                <w:lang w:val="en-US"/>
              </w:rPr>
              <w:t xml:space="preserve">“We </w:t>
            </w:r>
            <w:r w:rsidRPr="00B358B2">
              <w:rPr>
                <w:rFonts w:ascii="Montserrat" w:hAnsi="Montserrat"/>
                <w:b/>
                <w:bCs/>
                <w:i/>
                <w:iCs/>
                <w:color w:val="1F497D" w:themeColor="text2"/>
                <w:sz w:val="24"/>
                <w:lang w:val="en-US"/>
              </w:rPr>
              <w:t>recycle</w:t>
            </w:r>
            <w:r w:rsidRPr="00B358B2">
              <w:rPr>
                <w:rFonts w:ascii="Montserrat" w:hAnsi="Montserrat"/>
                <w:i/>
                <w:iCs/>
                <w:color w:val="1F497D" w:themeColor="text2"/>
                <w:sz w:val="24"/>
                <w:lang w:val="en-US"/>
              </w:rPr>
              <w:t xml:space="preserve"> </w:t>
            </w:r>
            <w:r w:rsidRPr="00B358B2">
              <w:rPr>
                <w:rFonts w:ascii="Montserrat" w:hAnsi="Montserrat"/>
                <w:i/>
                <w:iCs/>
                <w:color w:val="1F497D" w:themeColor="text2"/>
                <w:sz w:val="24"/>
                <w:u w:val="single"/>
                <w:lang w:val="en-US"/>
              </w:rPr>
              <w:t>today</w:t>
            </w:r>
            <w:r w:rsidRPr="00B358B2">
              <w:rPr>
                <w:rFonts w:ascii="Montserrat" w:hAnsi="Montserrat"/>
                <w:i/>
                <w:iCs/>
                <w:color w:val="1F497D" w:themeColor="text2"/>
                <w:sz w:val="24"/>
                <w:lang w:val="en-US"/>
              </w:rPr>
              <w:t xml:space="preserve"> </w:t>
            </w:r>
          </w:p>
          <w:p w14:paraId="77AAF22A" w14:textId="79544560" w:rsidR="00DD54D5" w:rsidRPr="00DD54D5" w:rsidRDefault="00DD54D5" w:rsidP="00DD54D5">
            <w:pPr>
              <w:shd w:val="clear" w:color="auto" w:fill="DBE5F1" w:themeFill="accent1" w:themeFillTint="33"/>
              <w:jc w:val="center"/>
              <w:rPr>
                <w:lang w:val="en-US"/>
              </w:rPr>
            </w:pPr>
            <w:r w:rsidRPr="00B358B2">
              <w:rPr>
                <w:rFonts w:ascii="Montserrat" w:hAnsi="Montserrat"/>
                <w:i/>
                <w:iCs/>
                <w:color w:val="1F497D" w:themeColor="text2"/>
                <w:sz w:val="24"/>
                <w:lang w:val="en-US"/>
              </w:rPr>
              <w:t xml:space="preserve">what was </w:t>
            </w:r>
            <w:r w:rsidRPr="00B358B2">
              <w:rPr>
                <w:rFonts w:ascii="Montserrat" w:hAnsi="Montserrat"/>
                <w:b/>
                <w:bCs/>
                <w:i/>
                <w:iCs/>
                <w:color w:val="1F497D" w:themeColor="text2"/>
                <w:sz w:val="24"/>
                <w:lang w:val="en-US"/>
              </w:rPr>
              <w:t>produced</w:t>
            </w:r>
            <w:r w:rsidRPr="00B358B2">
              <w:rPr>
                <w:rFonts w:ascii="Montserrat" w:hAnsi="Montserrat"/>
                <w:i/>
                <w:iCs/>
                <w:color w:val="1F497D" w:themeColor="text2"/>
                <w:sz w:val="24"/>
                <w:lang w:val="en-US"/>
              </w:rPr>
              <w:t xml:space="preserve"> </w:t>
            </w:r>
            <w:r w:rsidRPr="00B358B2">
              <w:rPr>
                <w:rFonts w:ascii="Montserrat" w:hAnsi="Montserrat"/>
                <w:i/>
                <w:iCs/>
                <w:color w:val="1F497D" w:themeColor="text2"/>
                <w:sz w:val="24"/>
                <w:u w:val="single"/>
                <w:lang w:val="en-US"/>
              </w:rPr>
              <w:t>yesterday</w:t>
            </w:r>
            <w:r w:rsidRPr="00B358B2">
              <w:rPr>
                <w:rFonts w:ascii="Montserrat" w:hAnsi="Montserrat"/>
                <w:i/>
                <w:iCs/>
                <w:color w:val="1F497D" w:themeColor="text2"/>
                <w:sz w:val="24"/>
                <w:lang w:val="en-US"/>
              </w:rPr>
              <w:t>”</w:t>
            </w:r>
          </w:p>
        </w:tc>
        <w:tc>
          <w:tcPr>
            <w:tcW w:w="1360" w:type="dxa"/>
          </w:tcPr>
          <w:p w14:paraId="74191AC8" w14:textId="77777777" w:rsidR="00DD54D5" w:rsidRDefault="00DD54D5" w:rsidP="00C75F3E">
            <w:pPr>
              <w:jc w:val="both"/>
              <w:rPr>
                <w:lang w:val="en-GB"/>
              </w:rPr>
            </w:pPr>
          </w:p>
        </w:tc>
      </w:tr>
    </w:tbl>
    <w:p w14:paraId="45182D8F" w14:textId="77777777" w:rsidR="00DD54D5" w:rsidRDefault="00DD54D5" w:rsidP="00C75F3E">
      <w:pPr>
        <w:jc w:val="both"/>
        <w:rPr>
          <w:lang w:val="en-GB"/>
        </w:rPr>
      </w:pPr>
    </w:p>
    <w:p w14:paraId="604E06A9" w14:textId="55E7242F" w:rsidR="008B688D" w:rsidRPr="008B688D" w:rsidRDefault="008A06D6" w:rsidP="008B688D">
      <w:pPr>
        <w:jc w:val="both"/>
        <w:rPr>
          <w:lang w:val="en-US"/>
        </w:rPr>
      </w:pPr>
      <w:r>
        <w:rPr>
          <w:lang w:val="en-US"/>
        </w:rPr>
        <w:t xml:space="preserve">Moreover, EuRIC supports an eco-modulation system that introduces specific incentives (“bonuses”) </w:t>
      </w:r>
      <w:r w:rsidR="008B688D">
        <w:rPr>
          <w:lang w:val="en-US"/>
        </w:rPr>
        <w:t xml:space="preserve">for the design and production of recyclable packaging, as well as the efficient use of materials. </w:t>
      </w:r>
      <w:r w:rsidR="008B688D" w:rsidRPr="008B688D">
        <w:rPr>
          <w:lang w:val="en-US"/>
        </w:rPr>
        <w:t xml:space="preserve">The criteria for the </w:t>
      </w:r>
      <w:proofErr w:type="spellStart"/>
      <w:r w:rsidR="008B688D" w:rsidRPr="008B688D">
        <w:rPr>
          <w:lang w:val="en-US"/>
        </w:rPr>
        <w:t>ecomodulation</w:t>
      </w:r>
      <w:proofErr w:type="spellEnd"/>
      <w:r w:rsidR="008B688D" w:rsidRPr="008B688D">
        <w:rPr>
          <w:lang w:val="en-US"/>
        </w:rPr>
        <w:t xml:space="preserve"> should be developed </w:t>
      </w:r>
      <w:proofErr w:type="gramStart"/>
      <w:r w:rsidR="008B688D" w:rsidRPr="008B688D">
        <w:rPr>
          <w:lang w:val="en-US"/>
        </w:rPr>
        <w:t>taking in</w:t>
      </w:r>
      <w:r w:rsidR="008B688D">
        <w:rPr>
          <w:lang w:val="en-US"/>
        </w:rPr>
        <w:t>to account</w:t>
      </w:r>
      <w:proofErr w:type="gramEnd"/>
      <w:r w:rsidR="008B688D">
        <w:rPr>
          <w:lang w:val="en-US"/>
        </w:rPr>
        <w:t xml:space="preserve">: </w:t>
      </w:r>
      <w:r w:rsidR="008B688D" w:rsidRPr="008B688D">
        <w:rPr>
          <w:lang w:val="en-US"/>
        </w:rPr>
        <w:t xml:space="preserve"> </w:t>
      </w:r>
    </w:p>
    <w:p w14:paraId="59BEC237" w14:textId="062D96FE" w:rsidR="008B688D" w:rsidRPr="008B688D" w:rsidRDefault="008B688D" w:rsidP="008B688D">
      <w:pPr>
        <w:jc w:val="both"/>
        <w:rPr>
          <w:lang w:val="en-US"/>
        </w:rPr>
      </w:pPr>
    </w:p>
    <w:p w14:paraId="57AC5AF4" w14:textId="7754BF8E" w:rsidR="008B688D" w:rsidRDefault="008B688D" w:rsidP="008B688D">
      <w:pPr>
        <w:pStyle w:val="ListParagraph"/>
        <w:numPr>
          <w:ilvl w:val="0"/>
          <w:numId w:val="25"/>
        </w:numPr>
        <w:jc w:val="both"/>
        <w:rPr>
          <w:lang w:val="en-US"/>
        </w:rPr>
      </w:pPr>
      <w:r w:rsidRPr="008B688D">
        <w:rPr>
          <w:rFonts w:hint="eastAsia"/>
          <w:lang w:val="en-US"/>
        </w:rPr>
        <w:t xml:space="preserve">The reduction in weight or volume of packaging through </w:t>
      </w:r>
      <w:r w:rsidRPr="008B688D">
        <w:rPr>
          <w:lang w:val="en-US"/>
        </w:rPr>
        <w:t>eco-design</w:t>
      </w:r>
      <w:r w:rsidRPr="008B688D">
        <w:rPr>
          <w:rFonts w:hint="eastAsia"/>
          <w:lang w:val="en-US"/>
        </w:rPr>
        <w:t xml:space="preserve">, </w:t>
      </w:r>
      <w:r w:rsidRPr="008B688D">
        <w:rPr>
          <w:rFonts w:hint="eastAsia"/>
          <w:u w:val="single"/>
          <w:lang w:val="en-US"/>
        </w:rPr>
        <w:t>without compromising the recyclability of the packaging</w:t>
      </w:r>
      <w:r w:rsidRPr="008B688D">
        <w:rPr>
          <w:rFonts w:hint="eastAsia"/>
          <w:lang w:val="en-US"/>
        </w:rPr>
        <w:t>.</w:t>
      </w:r>
    </w:p>
    <w:p w14:paraId="0945AF5D" w14:textId="70B90181" w:rsidR="00164AB0" w:rsidRDefault="00164AB0" w:rsidP="008B688D">
      <w:pPr>
        <w:pStyle w:val="ListParagraph"/>
        <w:numPr>
          <w:ilvl w:val="0"/>
          <w:numId w:val="25"/>
        </w:numPr>
        <w:jc w:val="both"/>
        <w:rPr>
          <w:lang w:val="en-US"/>
        </w:rPr>
      </w:pPr>
      <w:r>
        <w:rPr>
          <w:lang w:val="en-US"/>
        </w:rPr>
        <w:t xml:space="preserve">The recyclability of packaging, once it is assessed and certified against the criteria described </w:t>
      </w:r>
      <w:r w:rsidR="00102C39">
        <w:rPr>
          <w:lang w:val="en-US"/>
        </w:rPr>
        <w:t>above and</w:t>
      </w:r>
      <w:r>
        <w:rPr>
          <w:lang w:val="en-US"/>
        </w:rPr>
        <w:t xml:space="preserve"> considering the % of </w:t>
      </w:r>
      <w:r w:rsidR="008216DC">
        <w:rPr>
          <w:lang w:val="en-US"/>
        </w:rPr>
        <w:t xml:space="preserve">the functional unit of </w:t>
      </w:r>
      <w:r>
        <w:rPr>
          <w:lang w:val="en-US"/>
        </w:rPr>
        <w:t>packaging</w:t>
      </w:r>
      <w:r w:rsidR="00EC7B6D">
        <w:rPr>
          <w:lang w:val="en-US"/>
        </w:rPr>
        <w:t xml:space="preserve"> (including all elements)</w:t>
      </w:r>
      <w:r>
        <w:rPr>
          <w:lang w:val="en-US"/>
        </w:rPr>
        <w:t xml:space="preserve"> available for quality recycling.  </w:t>
      </w:r>
      <w:r w:rsidR="008216DC">
        <w:rPr>
          <w:lang w:val="en-US"/>
        </w:rPr>
        <w:t xml:space="preserve">If the packaging item is labelled with this information, then a special bonus can be granted. </w:t>
      </w:r>
    </w:p>
    <w:p w14:paraId="204DFABC" w14:textId="73F070B1" w:rsidR="00EC7B6D" w:rsidRDefault="00164AB0" w:rsidP="008B688D">
      <w:pPr>
        <w:pStyle w:val="ListParagraph"/>
        <w:numPr>
          <w:ilvl w:val="0"/>
          <w:numId w:val="25"/>
        </w:numPr>
        <w:jc w:val="both"/>
        <w:rPr>
          <w:lang w:val="en-US"/>
        </w:rPr>
      </w:pPr>
      <w:r>
        <w:rPr>
          <w:lang w:val="en-US"/>
        </w:rPr>
        <w:t xml:space="preserve">The incorporation of </w:t>
      </w:r>
      <w:r w:rsidR="00EC7B6D">
        <w:rPr>
          <w:lang w:val="en-US"/>
        </w:rPr>
        <w:t>Raw Materials from Recycling</w:t>
      </w:r>
      <w:r w:rsidR="008216DC">
        <w:rPr>
          <w:lang w:val="en-US"/>
        </w:rPr>
        <w:t xml:space="preserve"> </w:t>
      </w:r>
      <w:r w:rsidR="00EC7B6D">
        <w:rPr>
          <w:lang w:val="en-US"/>
        </w:rPr>
        <w:t>in the new packaging items.</w:t>
      </w:r>
      <w:r w:rsidR="00EC7B6D" w:rsidRPr="00EC7B6D">
        <w:rPr>
          <w:lang w:val="en-US"/>
        </w:rPr>
        <w:t xml:space="preserve"> </w:t>
      </w:r>
      <w:r w:rsidR="00EC7B6D">
        <w:rPr>
          <w:lang w:val="en-US"/>
        </w:rPr>
        <w:t xml:space="preserve">If the packaging item is labelled with the % of recycled content, then a special bonus can be granted. </w:t>
      </w:r>
    </w:p>
    <w:p w14:paraId="6A98D151" w14:textId="1B829052" w:rsidR="00EC7B6D" w:rsidRDefault="00EC7B6D" w:rsidP="00102C39">
      <w:pPr>
        <w:pStyle w:val="ListParagraph"/>
        <w:jc w:val="both"/>
        <w:rPr>
          <w:lang w:val="en-US"/>
        </w:rPr>
      </w:pPr>
    </w:p>
    <w:p w14:paraId="4213EFDE" w14:textId="24D3FFE4" w:rsidR="00EC7B6D" w:rsidRDefault="00EC7B6D" w:rsidP="00102C39">
      <w:pPr>
        <w:jc w:val="both"/>
        <w:rPr>
          <w:lang w:val="en-US"/>
        </w:rPr>
      </w:pPr>
      <w:proofErr w:type="spellStart"/>
      <w:r>
        <w:rPr>
          <w:lang w:val="en-US"/>
        </w:rPr>
        <w:t>Ecomodulation</w:t>
      </w:r>
      <w:proofErr w:type="spellEnd"/>
      <w:r>
        <w:rPr>
          <w:lang w:val="en-US"/>
        </w:rPr>
        <w:t xml:space="preserve"> of EPR fees can be an important mechanism to meet the recycling and circularity targets set</w:t>
      </w:r>
      <w:r w:rsidR="00102C39">
        <w:rPr>
          <w:lang w:val="en-US"/>
        </w:rPr>
        <w:t xml:space="preserve"> under the PPWD. Then, fee structures must take into consideration the minimum recycling targets for the specific materials and must be regularly assessed and updated to reflect innovation and</w:t>
      </w:r>
      <w:r w:rsidR="00102C39" w:rsidRPr="00102C39">
        <w:rPr>
          <w:lang w:val="en-US"/>
        </w:rPr>
        <w:t xml:space="preserve"> substantial</w:t>
      </w:r>
      <w:r w:rsidR="00102C39">
        <w:rPr>
          <w:lang w:val="en-US"/>
        </w:rPr>
        <w:t xml:space="preserve"> changes in the collection, sorting and recycling infrastructure. </w:t>
      </w:r>
    </w:p>
    <w:p w14:paraId="25E8A5AF" w14:textId="77777777" w:rsidR="00102C39" w:rsidRDefault="00102C39" w:rsidP="00102C39">
      <w:pPr>
        <w:jc w:val="both"/>
        <w:rPr>
          <w:lang w:val="en-US"/>
        </w:rPr>
      </w:pPr>
    </w:p>
    <w:p w14:paraId="41076606" w14:textId="77777777" w:rsidR="004C2313" w:rsidRPr="007F4E04" w:rsidRDefault="004C2313" w:rsidP="007A4E81">
      <w:pPr>
        <w:rPr>
          <w:lang w:val="en-US"/>
        </w:rPr>
      </w:pPr>
    </w:p>
    <w:p w14:paraId="66B7AF27" w14:textId="1C7EC65D" w:rsidR="004C186C" w:rsidRDefault="004C186C" w:rsidP="00F94A37">
      <w:pPr>
        <w:pStyle w:val="Heading1"/>
        <w:rPr>
          <w:lang w:val="en-US"/>
        </w:rPr>
      </w:pPr>
      <w:bookmarkStart w:id="10" w:name="_Toc115273656"/>
      <w:r>
        <w:rPr>
          <w:lang w:val="en-US"/>
        </w:rPr>
        <w:lastRenderedPageBreak/>
        <w:t>Deposit Return Systems</w:t>
      </w:r>
      <w:r w:rsidR="008C0AB4">
        <w:rPr>
          <w:lang w:val="en-US"/>
        </w:rPr>
        <w:t xml:space="preserve"> (DRS)</w:t>
      </w:r>
      <w:bookmarkEnd w:id="10"/>
      <w:r w:rsidR="00F76531">
        <w:rPr>
          <w:lang w:val="en-US"/>
        </w:rPr>
        <w:t xml:space="preserve"> </w:t>
      </w:r>
    </w:p>
    <w:p w14:paraId="1582F143" w14:textId="7E80C68C" w:rsidR="005E598F" w:rsidRDefault="00453A87" w:rsidP="00483EDB">
      <w:pPr>
        <w:jc w:val="both"/>
        <w:rPr>
          <w:lang w:val="en-US"/>
        </w:rPr>
      </w:pPr>
      <w:r>
        <w:rPr>
          <w:lang w:val="en-US"/>
        </w:rPr>
        <w:t>The European Commission consulted stakeholders on the possibility of introducing EU-wide mandatory Deposit Return Systems</w:t>
      </w:r>
      <w:r w:rsidR="005E598F">
        <w:rPr>
          <w:lang w:val="en-US"/>
        </w:rPr>
        <w:t xml:space="preserve"> for certain beverage containers as well as the minimum requirements to be set out for all DRS. </w:t>
      </w:r>
    </w:p>
    <w:p w14:paraId="0DAC051F" w14:textId="4B058E1E" w:rsidR="00EC2E8A" w:rsidRDefault="00EC2E8A" w:rsidP="00BF720C">
      <w:pPr>
        <w:jc w:val="both"/>
        <w:rPr>
          <w:lang w:val="en-US"/>
        </w:rPr>
      </w:pPr>
    </w:p>
    <w:p w14:paraId="0486641D" w14:textId="5A07F490" w:rsidR="00AF2692" w:rsidRDefault="00097F29" w:rsidP="00097F29">
      <w:pPr>
        <w:jc w:val="both"/>
        <w:rPr>
          <w:lang w:val="en-US"/>
        </w:rPr>
      </w:pPr>
      <w:r>
        <w:rPr>
          <w:lang w:val="en-US"/>
        </w:rPr>
        <w:t xml:space="preserve">In some Member States, Deposit Return Systems have proven to result in </w:t>
      </w:r>
      <w:r w:rsidR="007A221A">
        <w:rPr>
          <w:lang w:val="en-US"/>
        </w:rPr>
        <w:t>an</w:t>
      </w:r>
      <w:r>
        <w:rPr>
          <w:lang w:val="en-US"/>
        </w:rPr>
        <w:t xml:space="preserve"> increased </w:t>
      </w:r>
      <w:r w:rsidR="007A221A">
        <w:rPr>
          <w:lang w:val="en-US"/>
        </w:rPr>
        <w:t xml:space="preserve">collection rate for some materials such as </w:t>
      </w:r>
      <w:proofErr w:type="spellStart"/>
      <w:r w:rsidR="007A221A">
        <w:rPr>
          <w:lang w:val="en-US"/>
        </w:rPr>
        <w:t>aluminium</w:t>
      </w:r>
      <w:proofErr w:type="spellEnd"/>
      <w:r w:rsidR="007A221A">
        <w:rPr>
          <w:lang w:val="en-US"/>
        </w:rPr>
        <w:t xml:space="preserve"> cans, </w:t>
      </w:r>
      <w:proofErr w:type="gramStart"/>
      <w:r w:rsidR="007A221A">
        <w:rPr>
          <w:lang w:val="en-US"/>
        </w:rPr>
        <w:t>PET</w:t>
      </w:r>
      <w:proofErr w:type="gramEnd"/>
      <w:r w:rsidR="007A221A">
        <w:rPr>
          <w:lang w:val="en-US"/>
        </w:rPr>
        <w:t xml:space="preserve"> </w:t>
      </w:r>
      <w:r w:rsidR="007A221A" w:rsidRPr="00035F46">
        <w:rPr>
          <w:lang w:val="en-US"/>
        </w:rPr>
        <w:t>and glass bottles</w:t>
      </w:r>
      <w:r w:rsidR="00AF1630" w:rsidRPr="00035F46">
        <w:rPr>
          <w:lang w:val="en-US"/>
        </w:rPr>
        <w:t xml:space="preserve">. This is the case of Estonia, one of the earlies adopters of PET DRS, with a PET collection rate of 86%. </w:t>
      </w:r>
      <w:r w:rsidR="00114200" w:rsidRPr="00035F46">
        <w:rPr>
          <w:lang w:val="en-US"/>
        </w:rPr>
        <w:t xml:space="preserve">However, </w:t>
      </w:r>
      <w:r w:rsidR="00CE24C4" w:rsidRPr="00035F46">
        <w:rPr>
          <w:lang w:val="en-US"/>
        </w:rPr>
        <w:t xml:space="preserve">DRS is not a silver bullet. For instance, </w:t>
      </w:r>
      <w:r w:rsidR="00114200" w:rsidRPr="00035F46">
        <w:rPr>
          <w:lang w:val="en-US"/>
        </w:rPr>
        <w:t>w</w:t>
      </w:r>
      <w:r w:rsidR="007A221A" w:rsidRPr="00035F46">
        <w:rPr>
          <w:lang w:val="en-US"/>
        </w:rPr>
        <w:t xml:space="preserve">ithout a DRS in place, Belgium </w:t>
      </w:r>
      <w:r w:rsidR="00114200" w:rsidRPr="00035F46">
        <w:rPr>
          <w:lang w:val="en-US"/>
        </w:rPr>
        <w:t xml:space="preserve">achieves </w:t>
      </w:r>
      <w:r w:rsidR="00CE24C4" w:rsidRPr="00035F46">
        <w:rPr>
          <w:lang w:val="en-US"/>
        </w:rPr>
        <w:t xml:space="preserve">high </w:t>
      </w:r>
      <w:r w:rsidR="00114200" w:rsidRPr="00035F46">
        <w:rPr>
          <w:lang w:val="en-US"/>
        </w:rPr>
        <w:t xml:space="preserve">collection rates for PET bottles, </w:t>
      </w:r>
      <w:r w:rsidR="007A221A" w:rsidRPr="00035F46">
        <w:rPr>
          <w:lang w:val="en-US"/>
        </w:rPr>
        <w:t>with current rates at 9</w:t>
      </w:r>
      <w:r w:rsidR="0087367F" w:rsidRPr="00035F46">
        <w:rPr>
          <w:lang w:val="en-US"/>
        </w:rPr>
        <w:t>5</w:t>
      </w:r>
      <w:r w:rsidR="007A221A" w:rsidRPr="00035F46">
        <w:rPr>
          <w:lang w:val="en-US"/>
        </w:rPr>
        <w:t>%.</w:t>
      </w:r>
      <w:r w:rsidR="007A221A" w:rsidRPr="00035F46">
        <w:rPr>
          <w:rStyle w:val="FootnoteReference"/>
          <w:lang w:val="en-US"/>
        </w:rPr>
        <w:footnoteReference w:id="3"/>
      </w:r>
      <w:r w:rsidR="00114200" w:rsidRPr="00035F46">
        <w:rPr>
          <w:lang w:val="en-US"/>
        </w:rPr>
        <w:t xml:space="preserve"> </w:t>
      </w:r>
      <w:r w:rsidR="00DB3B9C" w:rsidRPr="00035F46">
        <w:rPr>
          <w:lang w:val="en-US"/>
        </w:rPr>
        <w:t xml:space="preserve">In this </w:t>
      </w:r>
      <w:proofErr w:type="gramStart"/>
      <w:r w:rsidR="00DB3B9C" w:rsidRPr="00035F46">
        <w:rPr>
          <w:lang w:val="en-US"/>
        </w:rPr>
        <w:t>particular case</w:t>
      </w:r>
      <w:proofErr w:type="gramEnd"/>
      <w:r w:rsidR="00DB3B9C" w:rsidRPr="00035F46">
        <w:rPr>
          <w:lang w:val="en-US"/>
        </w:rPr>
        <w:t xml:space="preserve">, </w:t>
      </w:r>
      <w:r w:rsidR="00DC366B" w:rsidRPr="00035F46">
        <w:rPr>
          <w:lang w:val="en-US"/>
        </w:rPr>
        <w:t xml:space="preserve">where plastic household packaging is collected door-to-door via the “blue bag”, </w:t>
      </w:r>
      <w:r w:rsidR="00DB3B9C" w:rsidRPr="00035F46">
        <w:rPr>
          <w:lang w:val="en-US"/>
        </w:rPr>
        <w:t>t</w:t>
      </w:r>
      <w:r w:rsidR="00114200" w:rsidRPr="00035F46">
        <w:rPr>
          <w:lang w:val="en-US"/>
        </w:rPr>
        <w:t xml:space="preserve">he change and implementation of a new different system would cause </w:t>
      </w:r>
      <w:r w:rsidR="00BF720C" w:rsidRPr="00035F46">
        <w:rPr>
          <w:lang w:val="en-US"/>
        </w:rPr>
        <w:t xml:space="preserve">difficulties and confusion whilst bringing little benefit. </w:t>
      </w:r>
      <w:r w:rsidR="000D1147" w:rsidRPr="00035F46">
        <w:rPr>
          <w:lang w:val="en-US"/>
        </w:rPr>
        <w:t xml:space="preserve">It shows that DRS are not essential to achieve high levels of recycling, and thus, </w:t>
      </w:r>
      <w:r w:rsidR="00483EDB" w:rsidRPr="00035F46">
        <w:rPr>
          <w:lang w:val="en-US"/>
        </w:rPr>
        <w:t xml:space="preserve">EuRIC believes that the scope of </w:t>
      </w:r>
      <w:r w:rsidR="00483EDB" w:rsidRPr="00035F46">
        <w:rPr>
          <w:b/>
          <w:bCs/>
          <w:lang w:val="en-US"/>
        </w:rPr>
        <w:t xml:space="preserve">DRS should be decided at Member State level </w:t>
      </w:r>
      <w:proofErr w:type="gramStart"/>
      <w:r w:rsidR="00483EDB" w:rsidRPr="00035F46">
        <w:rPr>
          <w:b/>
          <w:bCs/>
          <w:lang w:val="en-US"/>
        </w:rPr>
        <w:t>on the basis of</w:t>
      </w:r>
      <w:proofErr w:type="gramEnd"/>
      <w:r w:rsidR="00483EDB" w:rsidRPr="00035F46">
        <w:rPr>
          <w:b/>
          <w:bCs/>
          <w:lang w:val="en-US"/>
        </w:rPr>
        <w:t xml:space="preserve"> collection rate performances of each packaging categories</w:t>
      </w:r>
      <w:r w:rsidR="00483EDB" w:rsidRPr="00035F46">
        <w:rPr>
          <w:lang w:val="en-US"/>
        </w:rPr>
        <w:t>.</w:t>
      </w:r>
    </w:p>
    <w:p w14:paraId="59B560E1" w14:textId="77777777" w:rsidR="00AF2692" w:rsidRDefault="00AF2692" w:rsidP="00097F29">
      <w:pPr>
        <w:jc w:val="both"/>
        <w:rPr>
          <w:lang w:val="en-US"/>
        </w:rPr>
      </w:pPr>
    </w:p>
    <w:p w14:paraId="590B5AD6" w14:textId="2A313D9E" w:rsidR="00097F29" w:rsidRPr="00035F46" w:rsidRDefault="002313D0" w:rsidP="00EB1101">
      <w:pPr>
        <w:jc w:val="both"/>
        <w:rPr>
          <w:lang w:val="en-US"/>
        </w:rPr>
      </w:pPr>
      <w:r>
        <w:rPr>
          <w:lang w:val="en-US"/>
        </w:rPr>
        <w:t>Nevertheless,</w:t>
      </w:r>
      <w:r w:rsidR="00AF2692">
        <w:rPr>
          <w:lang w:val="en-US"/>
        </w:rPr>
        <w:t xml:space="preserve"> </w:t>
      </w:r>
      <w:r w:rsidR="00ED168B">
        <w:rPr>
          <w:lang w:val="en-US"/>
        </w:rPr>
        <w:t xml:space="preserve">Deposit Return Schemes can help Member States with poor collection rates reach the </w:t>
      </w:r>
      <w:r w:rsidRPr="00035F46">
        <w:rPr>
          <w:lang w:val="en-US"/>
        </w:rPr>
        <w:t>collection targets set under the SUP directive or the new PPWD. In any case, DRS</w:t>
      </w:r>
      <w:r w:rsidR="00097F29" w:rsidRPr="00035F46">
        <w:rPr>
          <w:lang w:val="en-US"/>
        </w:rPr>
        <w:t xml:space="preserve"> should be designed and governed to:</w:t>
      </w:r>
    </w:p>
    <w:p w14:paraId="234BB233" w14:textId="01A6760E" w:rsidR="00097F29" w:rsidRPr="00035F46" w:rsidRDefault="00097F29" w:rsidP="00EB1101">
      <w:pPr>
        <w:pStyle w:val="ListParagraph"/>
        <w:numPr>
          <w:ilvl w:val="0"/>
          <w:numId w:val="11"/>
        </w:numPr>
        <w:jc w:val="both"/>
        <w:rPr>
          <w:lang w:val="en-US"/>
        </w:rPr>
      </w:pPr>
      <w:r w:rsidRPr="00035F46">
        <w:rPr>
          <w:lang w:val="en-US"/>
        </w:rPr>
        <w:t xml:space="preserve">Avoid the </w:t>
      </w:r>
      <w:r w:rsidR="00C55088" w:rsidRPr="00035F46">
        <w:rPr>
          <w:lang w:val="en-US"/>
        </w:rPr>
        <w:t>monopolization of</w:t>
      </w:r>
      <w:r w:rsidRPr="00035F46">
        <w:rPr>
          <w:lang w:val="en-US"/>
        </w:rPr>
        <w:t xml:space="preserve"> the waste market </w:t>
      </w:r>
      <w:r w:rsidR="00EB1101" w:rsidRPr="00035F46">
        <w:rPr>
          <w:lang w:val="en-US"/>
        </w:rPr>
        <w:t xml:space="preserve">and enable </w:t>
      </w:r>
      <w:r w:rsidRPr="00035F46">
        <w:rPr>
          <w:lang w:val="en-US"/>
        </w:rPr>
        <w:t>several operators rather than one centralized operator</w:t>
      </w:r>
      <w:r w:rsidR="00EB1101" w:rsidRPr="00035F46">
        <w:rPr>
          <w:lang w:val="en-US"/>
        </w:rPr>
        <w:t xml:space="preserve"> (</w:t>
      </w:r>
      <w:r w:rsidRPr="00035F46">
        <w:rPr>
          <w:lang w:val="en-US"/>
        </w:rPr>
        <w:t xml:space="preserve">with excessive </w:t>
      </w:r>
      <w:r w:rsidR="00C55088" w:rsidRPr="00035F46">
        <w:rPr>
          <w:lang w:val="en-US"/>
        </w:rPr>
        <w:t>pricing</w:t>
      </w:r>
      <w:r w:rsidRPr="00035F46">
        <w:rPr>
          <w:lang w:val="en-US"/>
        </w:rPr>
        <w:t xml:space="preserve"> power)</w:t>
      </w:r>
      <w:r w:rsidR="00EB1101" w:rsidRPr="00035F46">
        <w:rPr>
          <w:lang w:val="en-US"/>
        </w:rPr>
        <w:t xml:space="preserve">, which will create an active, </w:t>
      </w:r>
      <w:proofErr w:type="gramStart"/>
      <w:r w:rsidR="00EB1101" w:rsidRPr="00035F46">
        <w:rPr>
          <w:lang w:val="en-US"/>
        </w:rPr>
        <w:t>open</w:t>
      </w:r>
      <w:proofErr w:type="gramEnd"/>
      <w:r w:rsidR="00EB1101" w:rsidRPr="00035F46">
        <w:rPr>
          <w:lang w:val="en-US"/>
        </w:rPr>
        <w:t xml:space="preserve"> and competitive marketplace. </w:t>
      </w:r>
    </w:p>
    <w:p w14:paraId="4726BEB5" w14:textId="69AFA3CD" w:rsidR="00097F29" w:rsidRPr="00035F46" w:rsidRDefault="00EB1101" w:rsidP="00EB1101">
      <w:pPr>
        <w:pStyle w:val="ListParagraph"/>
        <w:numPr>
          <w:ilvl w:val="0"/>
          <w:numId w:val="11"/>
        </w:numPr>
        <w:jc w:val="both"/>
        <w:rPr>
          <w:lang w:val="en-US"/>
        </w:rPr>
      </w:pPr>
      <w:r w:rsidRPr="00035F46">
        <w:rPr>
          <w:lang w:val="en-US"/>
        </w:rPr>
        <w:t>Guarantee</w:t>
      </w:r>
      <w:r w:rsidR="00097F29" w:rsidRPr="00035F46">
        <w:rPr>
          <w:lang w:val="en-US"/>
        </w:rPr>
        <w:t xml:space="preserve"> the quality of collected waste for recycling processes</w:t>
      </w:r>
      <w:r w:rsidRPr="00035F46">
        <w:rPr>
          <w:lang w:val="en-US"/>
        </w:rPr>
        <w:t>.</w:t>
      </w:r>
    </w:p>
    <w:p w14:paraId="76A7B14A" w14:textId="7F1E579E" w:rsidR="00097F29" w:rsidRDefault="00EB1101" w:rsidP="00EB1101">
      <w:pPr>
        <w:pStyle w:val="ListParagraph"/>
        <w:numPr>
          <w:ilvl w:val="0"/>
          <w:numId w:val="11"/>
        </w:numPr>
        <w:jc w:val="both"/>
        <w:rPr>
          <w:lang w:val="en-US"/>
        </w:rPr>
      </w:pPr>
      <w:r w:rsidRPr="00035F46">
        <w:rPr>
          <w:lang w:val="en-US"/>
        </w:rPr>
        <w:t>Guarantee</w:t>
      </w:r>
      <w:r w:rsidR="00097F29" w:rsidRPr="00035F46">
        <w:rPr>
          <w:lang w:val="en-US"/>
        </w:rPr>
        <w:t xml:space="preserve"> fair access to waste auctions to all recyclers (reasonable size of auction lots, </w:t>
      </w:r>
      <w:proofErr w:type="gramStart"/>
      <w:r w:rsidR="00097F29" w:rsidRPr="00035F46">
        <w:rPr>
          <w:lang w:val="en-US"/>
        </w:rPr>
        <w:t>number</w:t>
      </w:r>
      <w:proofErr w:type="gramEnd"/>
      <w:r w:rsidR="00097F29" w:rsidRPr="00035F46">
        <w:rPr>
          <w:lang w:val="en-US"/>
        </w:rPr>
        <w:t xml:space="preserve"> and </w:t>
      </w:r>
      <w:r w:rsidRPr="00035F46">
        <w:rPr>
          <w:lang w:val="en-US"/>
        </w:rPr>
        <w:t>frequency</w:t>
      </w:r>
      <w:r w:rsidR="00097F29" w:rsidRPr="00035F46">
        <w:rPr>
          <w:lang w:val="en-US"/>
        </w:rPr>
        <w:t xml:space="preserve"> of auctions). For example, once-a-year national </w:t>
      </w:r>
      <w:r w:rsidR="00097F29" w:rsidRPr="00035F46">
        <w:rPr>
          <w:i/>
          <w:iCs/>
          <w:lang w:val="en-US"/>
        </w:rPr>
        <w:t>"the winner takes it all"</w:t>
      </w:r>
      <w:r w:rsidR="00097F29" w:rsidRPr="00035F46">
        <w:rPr>
          <w:lang w:val="en-US"/>
        </w:rPr>
        <w:t xml:space="preserve"> auctions should be prohibited</w:t>
      </w:r>
      <w:r w:rsidR="00097F29" w:rsidRPr="00097F29">
        <w:rPr>
          <w:lang w:val="en-US"/>
        </w:rPr>
        <w:t xml:space="preserve"> because they could dramatically </w:t>
      </w:r>
      <w:r w:rsidRPr="00097F29">
        <w:rPr>
          <w:lang w:val="en-US"/>
        </w:rPr>
        <w:t>disorganize</w:t>
      </w:r>
      <w:r w:rsidR="00097F29" w:rsidRPr="00097F29">
        <w:rPr>
          <w:lang w:val="en-US"/>
        </w:rPr>
        <w:t xml:space="preserve"> the waste supply chains of recyclers, leaving some plants without supply for long periods. </w:t>
      </w:r>
    </w:p>
    <w:p w14:paraId="03FF28B2" w14:textId="05344BEF" w:rsidR="00097F29" w:rsidRPr="00097F29" w:rsidRDefault="00EB1101" w:rsidP="00EB1101">
      <w:pPr>
        <w:pStyle w:val="ListParagraph"/>
        <w:numPr>
          <w:ilvl w:val="0"/>
          <w:numId w:val="11"/>
        </w:numPr>
        <w:jc w:val="both"/>
        <w:rPr>
          <w:lang w:val="en-US"/>
        </w:rPr>
      </w:pPr>
      <w:r w:rsidRPr="00097F29">
        <w:rPr>
          <w:lang w:val="en-US"/>
        </w:rPr>
        <w:t>Guarantee</w:t>
      </w:r>
      <w:r w:rsidR="00097F29" w:rsidRPr="00097F29">
        <w:rPr>
          <w:lang w:val="en-US"/>
        </w:rPr>
        <w:t xml:space="preserve"> that recyclers can purchase the waste and retain the property of </w:t>
      </w:r>
      <w:proofErr w:type="spellStart"/>
      <w:r w:rsidR="00097F29" w:rsidRPr="00097F29">
        <w:rPr>
          <w:lang w:val="en-US"/>
        </w:rPr>
        <w:t>recyclates</w:t>
      </w:r>
      <w:proofErr w:type="spellEnd"/>
      <w:r w:rsidR="00097F29" w:rsidRPr="00097F29">
        <w:rPr>
          <w:lang w:val="en-US"/>
        </w:rPr>
        <w:t xml:space="preserve">. The DRS should not be used to remove ownership of </w:t>
      </w:r>
      <w:proofErr w:type="spellStart"/>
      <w:r w:rsidR="00097F29" w:rsidRPr="00097F29">
        <w:rPr>
          <w:lang w:val="en-US"/>
        </w:rPr>
        <w:t>recyclates</w:t>
      </w:r>
      <w:proofErr w:type="spellEnd"/>
      <w:r w:rsidR="00097F29" w:rsidRPr="00097F29">
        <w:rPr>
          <w:lang w:val="en-US"/>
        </w:rPr>
        <w:t xml:space="preserve"> from recyclers and turn them into recycling service providers. This would lead to margins that are too low to support innovation and investments.</w:t>
      </w:r>
    </w:p>
    <w:p w14:paraId="1BBF066E" w14:textId="21E48767" w:rsidR="00097F29" w:rsidRDefault="00097F29" w:rsidP="004C186C">
      <w:pPr>
        <w:rPr>
          <w:lang w:val="en-US"/>
        </w:rPr>
      </w:pPr>
    </w:p>
    <w:p w14:paraId="682B0FB0" w14:textId="2B475FD4" w:rsidR="00F8738D" w:rsidRDefault="00F8738D" w:rsidP="006363E0">
      <w:pPr>
        <w:jc w:val="both"/>
        <w:rPr>
          <w:lang w:val="en-US"/>
        </w:rPr>
      </w:pPr>
      <w:r w:rsidRPr="00097F29">
        <w:rPr>
          <w:lang w:val="en-US"/>
        </w:rPr>
        <w:t xml:space="preserve">Consequently, </w:t>
      </w:r>
      <w:r w:rsidR="00AF2692">
        <w:rPr>
          <w:lang w:val="en-US"/>
        </w:rPr>
        <w:t xml:space="preserve">if </w:t>
      </w:r>
      <w:r w:rsidRPr="00097F29">
        <w:rPr>
          <w:lang w:val="en-US"/>
        </w:rPr>
        <w:t>mini</w:t>
      </w:r>
      <w:r w:rsidR="00AF2692">
        <w:rPr>
          <w:lang w:val="en-US"/>
        </w:rPr>
        <w:t>mum</w:t>
      </w:r>
      <w:r w:rsidRPr="00097F29">
        <w:rPr>
          <w:lang w:val="en-US"/>
        </w:rPr>
        <w:t xml:space="preserve"> requirements </w:t>
      </w:r>
      <w:r w:rsidR="00AF2692">
        <w:rPr>
          <w:lang w:val="en-US"/>
        </w:rPr>
        <w:t xml:space="preserve">are to be set, they </w:t>
      </w:r>
      <w:r w:rsidRPr="00097F29">
        <w:rPr>
          <w:lang w:val="en-US"/>
        </w:rPr>
        <w:t>should provide for a governance of DRS were recyclers take part of the decision</w:t>
      </w:r>
      <w:r>
        <w:rPr>
          <w:lang w:val="en-US"/>
        </w:rPr>
        <w:t>-making</w:t>
      </w:r>
      <w:r w:rsidRPr="00097F29">
        <w:rPr>
          <w:lang w:val="en-US"/>
        </w:rPr>
        <w:t xml:space="preserve"> process, </w:t>
      </w:r>
      <w:proofErr w:type="gramStart"/>
      <w:r w:rsidRPr="00097F29">
        <w:rPr>
          <w:lang w:val="en-US"/>
        </w:rPr>
        <w:t>in particular regarding</w:t>
      </w:r>
      <w:proofErr w:type="gramEnd"/>
      <w:r w:rsidRPr="00097F29">
        <w:rPr>
          <w:lang w:val="en-US"/>
        </w:rPr>
        <w:t xml:space="preserve"> the auction process and technical specifications</w:t>
      </w:r>
    </w:p>
    <w:p w14:paraId="3E680C45" w14:textId="713C9920" w:rsidR="00F8738D" w:rsidRDefault="00F8738D" w:rsidP="006363E0">
      <w:pPr>
        <w:jc w:val="both"/>
        <w:rPr>
          <w:lang w:val="en-US"/>
        </w:rPr>
      </w:pPr>
    </w:p>
    <w:p w14:paraId="1A8A9CBC" w14:textId="09B46248" w:rsidR="006363E0" w:rsidRDefault="006363E0" w:rsidP="006363E0">
      <w:pPr>
        <w:jc w:val="both"/>
        <w:rPr>
          <w:lang w:val="en-US"/>
        </w:rPr>
      </w:pPr>
      <w:r>
        <w:rPr>
          <w:lang w:val="en-US"/>
        </w:rPr>
        <w:t xml:space="preserve">Moreover, consumption habits and retail structures are highly variable between Member States to set minimum requirements to obligate return from retailers. The DRS collection points locations, and their side effects (diversion of consumers away from small retailers for instance) should be </w:t>
      </w:r>
      <w:proofErr w:type="spellStart"/>
      <w:r>
        <w:rPr>
          <w:lang w:val="en-US"/>
        </w:rPr>
        <w:t>analysed</w:t>
      </w:r>
      <w:proofErr w:type="spellEnd"/>
      <w:r>
        <w:rPr>
          <w:lang w:val="en-US"/>
        </w:rPr>
        <w:t xml:space="preserve"> and decided at MS and local levels. </w:t>
      </w:r>
    </w:p>
    <w:p w14:paraId="7D422706" w14:textId="77777777" w:rsidR="00F8738D" w:rsidRDefault="00F8738D" w:rsidP="006363E0">
      <w:pPr>
        <w:jc w:val="both"/>
        <w:rPr>
          <w:lang w:val="en-US"/>
        </w:rPr>
      </w:pPr>
    </w:p>
    <w:p w14:paraId="1B83413C" w14:textId="2A08BED9" w:rsidR="006363E0" w:rsidRDefault="00F8738D" w:rsidP="00F8738D">
      <w:pPr>
        <w:jc w:val="both"/>
        <w:rPr>
          <w:lang w:val="en-US"/>
        </w:rPr>
      </w:pPr>
      <w:r w:rsidRPr="00F8738D">
        <w:rPr>
          <w:lang w:val="en-US"/>
        </w:rPr>
        <w:t>The System Operators should be non-profit and funded by material revenue and producer contributions. However, unredeemed deposit should not fund the DRS operations because it is an incentive not to maximize the collection rate. Since they are paid by citizens, unredeemed deposit should fund public actions on waste prevention and reduction.</w:t>
      </w:r>
    </w:p>
    <w:p w14:paraId="5531EA81" w14:textId="2AA2ADD2" w:rsidR="00900623" w:rsidRDefault="00900623" w:rsidP="004C186C">
      <w:pPr>
        <w:rPr>
          <w:lang w:val="en-US"/>
        </w:rPr>
      </w:pPr>
    </w:p>
    <w:p w14:paraId="6180EC16" w14:textId="7AF156DC" w:rsidR="00B678C7" w:rsidRDefault="00B678C7" w:rsidP="00B678C7">
      <w:pPr>
        <w:pStyle w:val="Heading2"/>
        <w:rPr>
          <w:lang w:val="en-US"/>
        </w:rPr>
      </w:pPr>
      <w:bookmarkStart w:id="11" w:name="_Toc115273657"/>
      <w:r>
        <w:rPr>
          <w:lang w:val="en-US"/>
        </w:rPr>
        <w:lastRenderedPageBreak/>
        <w:t>Priority access</w:t>
      </w:r>
      <w:bookmarkEnd w:id="11"/>
      <w:r>
        <w:rPr>
          <w:lang w:val="en-US"/>
        </w:rPr>
        <w:t xml:space="preserve"> </w:t>
      </w:r>
    </w:p>
    <w:p w14:paraId="73BA05E4" w14:textId="2E0605AB" w:rsidR="002313D0" w:rsidRDefault="007D47A1" w:rsidP="00035F46">
      <w:pPr>
        <w:jc w:val="both"/>
        <w:rPr>
          <w:lang w:val="en-US"/>
        </w:rPr>
      </w:pPr>
      <w:r w:rsidRPr="007D47A1">
        <w:rPr>
          <w:lang w:val="en-US"/>
        </w:rPr>
        <w:t>In the past few months</w:t>
      </w:r>
      <w:r w:rsidR="002313D0">
        <w:rPr>
          <w:lang w:val="en-US"/>
        </w:rPr>
        <w:t>, some companies and associations from the beverage industry</w:t>
      </w:r>
      <w:r w:rsidR="00CB4B8A">
        <w:rPr>
          <w:lang w:val="en-US"/>
        </w:rPr>
        <w:t xml:space="preserve"> </w:t>
      </w:r>
      <w:r>
        <w:rPr>
          <w:lang w:val="en-US"/>
        </w:rPr>
        <w:t>have been</w:t>
      </w:r>
      <w:r w:rsidR="00CB4B8A">
        <w:rPr>
          <w:lang w:val="en-US"/>
        </w:rPr>
        <w:t xml:space="preserve"> calling on the European </w:t>
      </w:r>
      <w:r w:rsidR="00CB4B8A" w:rsidRPr="00C3525F">
        <w:rPr>
          <w:lang w:val="en-US"/>
        </w:rPr>
        <w:t>Commission to introduce a “right of first refusal” or “priority access” mechanism on</w:t>
      </w:r>
      <w:r w:rsidR="00CB4B8A">
        <w:rPr>
          <w:lang w:val="en-US"/>
        </w:rPr>
        <w:t xml:space="preserve"> recycled plastic</w:t>
      </w:r>
      <w:r w:rsidR="00A077CF">
        <w:rPr>
          <w:lang w:val="en-US"/>
        </w:rPr>
        <w:t>, to be incorporated</w:t>
      </w:r>
      <w:r w:rsidR="00CB4B8A">
        <w:rPr>
          <w:lang w:val="en-US"/>
        </w:rPr>
        <w:t xml:space="preserve"> in the new PPWD, through the minimum requirements of DRS or EPR</w:t>
      </w:r>
      <w:r w:rsidR="00C3525F">
        <w:rPr>
          <w:lang w:val="en-US"/>
        </w:rPr>
        <w:t xml:space="preserve">, covering governance structure. </w:t>
      </w:r>
    </w:p>
    <w:p w14:paraId="3A222900" w14:textId="4B8BC595" w:rsidR="00CB4B8A" w:rsidRDefault="00CB4B8A" w:rsidP="00035F46">
      <w:pPr>
        <w:jc w:val="both"/>
        <w:rPr>
          <w:lang w:val="en-US"/>
        </w:rPr>
      </w:pPr>
    </w:p>
    <w:p w14:paraId="026C6B23" w14:textId="75DC492F" w:rsidR="00453A87" w:rsidRDefault="00453A87" w:rsidP="00035F46">
      <w:pPr>
        <w:jc w:val="both"/>
        <w:rPr>
          <w:lang w:val="en-US"/>
        </w:rPr>
      </w:pPr>
      <w:r>
        <w:rPr>
          <w:lang w:val="en-US"/>
        </w:rPr>
        <w:t>EuRIC believes that</w:t>
      </w:r>
      <w:r w:rsidRPr="00C3525F">
        <w:rPr>
          <w:lang w:val="en-US"/>
        </w:rPr>
        <w:t xml:space="preserve"> </w:t>
      </w:r>
      <w:r w:rsidRPr="00C3525F">
        <w:rPr>
          <w:b/>
          <w:bCs/>
          <w:lang w:val="en-US"/>
        </w:rPr>
        <w:t xml:space="preserve">introducing the </w:t>
      </w:r>
      <w:r w:rsidR="00C3525F">
        <w:rPr>
          <w:b/>
          <w:bCs/>
          <w:lang w:val="en-US"/>
        </w:rPr>
        <w:t>“</w:t>
      </w:r>
      <w:r w:rsidRPr="00C3525F">
        <w:rPr>
          <w:b/>
          <w:bCs/>
          <w:lang w:val="en-US"/>
        </w:rPr>
        <w:t>right of first refusal</w:t>
      </w:r>
      <w:r w:rsidR="00C3525F">
        <w:rPr>
          <w:b/>
          <w:bCs/>
          <w:lang w:val="en-US"/>
        </w:rPr>
        <w:t>”</w:t>
      </w:r>
      <w:r w:rsidRPr="00C3525F">
        <w:rPr>
          <w:b/>
          <w:bCs/>
          <w:lang w:val="en-US"/>
        </w:rPr>
        <w:t xml:space="preserve"> to recycled plastic </w:t>
      </w:r>
      <w:r w:rsidR="00F8738D" w:rsidRPr="00C3525F">
        <w:rPr>
          <w:b/>
          <w:bCs/>
          <w:lang w:val="en-US"/>
        </w:rPr>
        <w:t>material would</w:t>
      </w:r>
      <w:r w:rsidRPr="00C3525F">
        <w:rPr>
          <w:b/>
          <w:bCs/>
          <w:lang w:val="en-US"/>
        </w:rPr>
        <w:t xml:space="preserve"> end up with destabilizing the Single Market rules</w:t>
      </w:r>
      <w:r w:rsidRPr="00C3525F">
        <w:rPr>
          <w:lang w:val="en-US"/>
        </w:rPr>
        <w:t xml:space="preserve"> and thus, entirely jeopardizing the functioning of the market for plastic waste and </w:t>
      </w:r>
      <w:proofErr w:type="spellStart"/>
      <w:r w:rsidRPr="00C3525F">
        <w:rPr>
          <w:lang w:val="en-US"/>
        </w:rPr>
        <w:t>recyclates</w:t>
      </w:r>
      <w:proofErr w:type="spellEnd"/>
      <w:r w:rsidRPr="00C3525F">
        <w:rPr>
          <w:lang w:val="en-US"/>
        </w:rPr>
        <w:t xml:space="preserve">. </w:t>
      </w:r>
    </w:p>
    <w:p w14:paraId="1EF075D4" w14:textId="09E51345" w:rsidR="00612FE4" w:rsidRDefault="00612FE4" w:rsidP="00035F46">
      <w:pPr>
        <w:jc w:val="both"/>
        <w:rPr>
          <w:lang w:val="en-US"/>
        </w:rPr>
      </w:pPr>
    </w:p>
    <w:p w14:paraId="52E1CA26" w14:textId="17F92610" w:rsidR="00612FE4" w:rsidRDefault="00612FE4" w:rsidP="00035F46">
      <w:pPr>
        <w:jc w:val="both"/>
        <w:rPr>
          <w:lang w:val="en-US"/>
        </w:rPr>
      </w:pPr>
      <w:r>
        <w:rPr>
          <w:lang w:val="en-US"/>
        </w:rPr>
        <w:t xml:space="preserve">Granting the beverage </w:t>
      </w:r>
      <w:proofErr w:type="gramStart"/>
      <w:r>
        <w:rPr>
          <w:lang w:val="en-US"/>
        </w:rPr>
        <w:t>industry</w:t>
      </w:r>
      <w:proofErr w:type="gramEnd"/>
      <w:r>
        <w:rPr>
          <w:lang w:val="en-US"/>
        </w:rPr>
        <w:t xml:space="preserve"> a “priority access” undermines basic free market principles </w:t>
      </w:r>
      <w:r w:rsidR="008A2081">
        <w:rPr>
          <w:lang w:val="en-US"/>
        </w:rPr>
        <w:t>and disregards the efforts and investments made by the waste management industry to achieve high quality packaging sorting</w:t>
      </w:r>
      <w:r w:rsidR="00382CA1">
        <w:rPr>
          <w:lang w:val="en-US"/>
        </w:rPr>
        <w:t xml:space="preserve">, to improve the efficiency of the recycling process and to increase the quality of </w:t>
      </w:r>
      <w:proofErr w:type="spellStart"/>
      <w:r w:rsidR="00382CA1">
        <w:rPr>
          <w:lang w:val="en-US"/>
        </w:rPr>
        <w:t>recyclates</w:t>
      </w:r>
      <w:proofErr w:type="spellEnd"/>
      <w:r w:rsidR="00382CA1">
        <w:rPr>
          <w:lang w:val="en-US"/>
        </w:rPr>
        <w:t xml:space="preserve">. </w:t>
      </w:r>
    </w:p>
    <w:p w14:paraId="4C35F094" w14:textId="4C5B4385" w:rsidR="00AD1DD4" w:rsidRDefault="00AD1DD4" w:rsidP="008A2081">
      <w:pPr>
        <w:jc w:val="both"/>
        <w:rPr>
          <w:lang w:val="en-US"/>
        </w:rPr>
      </w:pPr>
    </w:p>
    <w:p w14:paraId="7970AD21" w14:textId="0770BF71" w:rsidR="00382CA1" w:rsidRDefault="00382CA1" w:rsidP="004C186C">
      <w:pPr>
        <w:rPr>
          <w:lang w:val="en-US"/>
        </w:rPr>
      </w:pPr>
    </w:p>
    <w:p w14:paraId="473BA359" w14:textId="20129082" w:rsidR="004C186C" w:rsidRDefault="004C186C" w:rsidP="00F94A37">
      <w:pPr>
        <w:pStyle w:val="Heading1"/>
        <w:rPr>
          <w:lang w:val="en-US"/>
        </w:rPr>
      </w:pPr>
      <w:bookmarkStart w:id="12" w:name="_Toc115273658"/>
      <w:r>
        <w:rPr>
          <w:lang w:val="en-US"/>
        </w:rPr>
        <w:t>Recycled Content targets</w:t>
      </w:r>
      <w:bookmarkEnd w:id="12"/>
    </w:p>
    <w:p w14:paraId="7F2B04B0" w14:textId="1AF4F0FE" w:rsidR="000B0924" w:rsidRDefault="0087367F" w:rsidP="000B0924">
      <w:pPr>
        <w:jc w:val="both"/>
        <w:rPr>
          <w:lang w:val="en-GB"/>
        </w:rPr>
      </w:pPr>
      <w:r w:rsidRPr="00B248D5">
        <w:rPr>
          <w:lang w:val="en-GB"/>
        </w:rPr>
        <w:t>Currently, there is a minimal uptake of Raw Materials from Recycling (RMR) in packaging, particularly</w:t>
      </w:r>
      <w:r>
        <w:rPr>
          <w:lang w:val="en-GB"/>
        </w:rPr>
        <w:t xml:space="preserve"> </w:t>
      </w:r>
      <w:r w:rsidRPr="00B248D5">
        <w:rPr>
          <w:lang w:val="en-GB"/>
        </w:rPr>
        <w:t xml:space="preserve">for plastics (12%, as estimated by Eunomia). However, recycling rates of high-quality </w:t>
      </w:r>
      <w:proofErr w:type="spellStart"/>
      <w:r w:rsidRPr="00B248D5">
        <w:rPr>
          <w:lang w:val="en-GB"/>
        </w:rPr>
        <w:t>recyclates</w:t>
      </w:r>
      <w:proofErr w:type="spellEnd"/>
      <w:r>
        <w:rPr>
          <w:lang w:val="en-GB"/>
        </w:rPr>
        <w:t xml:space="preserve"> </w:t>
      </w:r>
      <w:r w:rsidRPr="00B248D5">
        <w:rPr>
          <w:lang w:val="en-GB"/>
        </w:rPr>
        <w:t>remain much higher. The explanation of this oddity lies in market prices of RMR vs. virgin material</w:t>
      </w:r>
      <w:r>
        <w:rPr>
          <w:lang w:val="en-GB"/>
        </w:rPr>
        <w:t xml:space="preserve"> </w:t>
      </w:r>
      <w:r w:rsidRPr="00B248D5">
        <w:rPr>
          <w:lang w:val="en-GB"/>
        </w:rPr>
        <w:t>prices. The COVID crisis (the collapse of oil prices, and subsequent virgin polymer prices; with the</w:t>
      </w:r>
      <w:r>
        <w:rPr>
          <w:lang w:val="en-GB"/>
        </w:rPr>
        <w:t xml:space="preserve"> </w:t>
      </w:r>
      <w:r w:rsidRPr="00B248D5">
        <w:rPr>
          <w:lang w:val="en-GB"/>
        </w:rPr>
        <w:t>unwavering price of RMR) has proven that without Recycled Content targets linear value changes</w:t>
      </w:r>
      <w:r>
        <w:rPr>
          <w:lang w:val="en-GB"/>
        </w:rPr>
        <w:t xml:space="preserve"> </w:t>
      </w:r>
      <w:r w:rsidRPr="00B248D5">
        <w:rPr>
          <w:lang w:val="en-GB"/>
        </w:rPr>
        <w:t xml:space="preserve">always have the economic edge. </w:t>
      </w:r>
    </w:p>
    <w:p w14:paraId="41CE0F06" w14:textId="77777777" w:rsidR="000B0924" w:rsidRDefault="000B0924" w:rsidP="000B0924">
      <w:pPr>
        <w:jc w:val="both"/>
        <w:rPr>
          <w:lang w:val="en-GB"/>
        </w:rPr>
      </w:pPr>
    </w:p>
    <w:p w14:paraId="7AD01B8A" w14:textId="00782D41" w:rsidR="0087367F" w:rsidRDefault="000B0924" w:rsidP="0087367F">
      <w:pPr>
        <w:jc w:val="both"/>
        <w:rPr>
          <w:lang w:val="en-GB"/>
        </w:rPr>
      </w:pPr>
      <w:r w:rsidRPr="00DB5958">
        <w:rPr>
          <w:b/>
          <w:bCs/>
          <w:lang w:val="en-GB"/>
        </w:rPr>
        <w:t>Recycled content is the most efficient tool to reward recycling environmental benefits to pull the demand for recycled materials in new products and level the playing field with primary materials</w:t>
      </w:r>
      <w:r w:rsidRPr="00035F46">
        <w:rPr>
          <w:lang w:val="en-GB"/>
        </w:rPr>
        <w:t>.</w:t>
      </w:r>
      <w:r w:rsidR="00DB5958">
        <w:rPr>
          <w:lang w:val="en-GB"/>
        </w:rPr>
        <w:t xml:space="preserve"> </w:t>
      </w:r>
      <w:proofErr w:type="gramStart"/>
      <w:r w:rsidR="0087367F" w:rsidRPr="00035F46">
        <w:rPr>
          <w:lang w:val="en-GB"/>
        </w:rPr>
        <w:t>This</w:t>
      </w:r>
      <w:proofErr w:type="gramEnd"/>
      <w:r w:rsidR="0087367F" w:rsidRPr="00035F46">
        <w:rPr>
          <w:lang w:val="en-GB"/>
        </w:rPr>
        <w:t xml:space="preserve"> measure will not only increase the </w:t>
      </w:r>
      <w:proofErr w:type="spellStart"/>
      <w:r w:rsidR="0087367F" w:rsidRPr="00035F46">
        <w:rPr>
          <w:lang w:val="en-GB"/>
        </w:rPr>
        <w:t>recyclates</w:t>
      </w:r>
      <w:proofErr w:type="spellEnd"/>
      <w:r w:rsidR="0087367F" w:rsidRPr="00035F46">
        <w:rPr>
          <w:lang w:val="en-GB"/>
        </w:rPr>
        <w:t xml:space="preserve"> consumed in Europe, but will also drive-up the demand for our high-quality </w:t>
      </w:r>
      <w:proofErr w:type="spellStart"/>
      <w:r w:rsidR="0087367F" w:rsidRPr="00035F46">
        <w:rPr>
          <w:lang w:val="en-GB"/>
        </w:rPr>
        <w:t>recyclates</w:t>
      </w:r>
      <w:proofErr w:type="spellEnd"/>
      <w:r w:rsidR="0087367F" w:rsidRPr="00035F46">
        <w:rPr>
          <w:lang w:val="en-GB"/>
        </w:rPr>
        <w:t xml:space="preserve"> (therefore increasing</w:t>
      </w:r>
      <w:r w:rsidR="0087367F">
        <w:rPr>
          <w:lang w:val="en-GB"/>
        </w:rPr>
        <w:t xml:space="preserve"> </w:t>
      </w:r>
      <w:r w:rsidR="0087367F" w:rsidRPr="00B248D5">
        <w:rPr>
          <w:lang w:val="en-GB"/>
        </w:rPr>
        <w:t>recycling rates).</w:t>
      </w:r>
    </w:p>
    <w:p w14:paraId="1CBD7A57" w14:textId="77777777" w:rsidR="0087367F" w:rsidRDefault="0087367F" w:rsidP="0087367F">
      <w:pPr>
        <w:jc w:val="both"/>
        <w:rPr>
          <w:lang w:val="en-GB"/>
        </w:rPr>
      </w:pPr>
    </w:p>
    <w:p w14:paraId="14D3ABB1" w14:textId="77777777" w:rsidR="009B1954" w:rsidRPr="00035F46" w:rsidRDefault="009B1954" w:rsidP="0087367F">
      <w:pPr>
        <w:jc w:val="both"/>
        <w:rPr>
          <w:lang w:val="en-US"/>
        </w:rPr>
      </w:pPr>
      <w:r w:rsidRPr="00DB5958">
        <w:rPr>
          <w:b/>
          <w:bCs/>
          <w:lang w:val="en-US"/>
        </w:rPr>
        <w:t>EuRIC strongly supports the Ambitious Plastics Recycled Content Target</w:t>
      </w:r>
      <w:r w:rsidRPr="009B1954">
        <w:rPr>
          <w:lang w:val="en-US"/>
        </w:rPr>
        <w:t xml:space="preserve">s proposed by Eunomia, with a technology neutral </w:t>
      </w:r>
      <w:r w:rsidRPr="00035F46">
        <w:rPr>
          <w:lang w:val="en-US"/>
        </w:rPr>
        <w:t xml:space="preserve">approach. These targets will be achieved thanks to the push on investments in R&amp;D through a mandatory demand that secures the investments to improve the recycling capacity. </w:t>
      </w:r>
    </w:p>
    <w:p w14:paraId="0144C577" w14:textId="77777777" w:rsidR="009B1954" w:rsidRPr="00035F46" w:rsidRDefault="009B1954" w:rsidP="0087367F">
      <w:pPr>
        <w:jc w:val="both"/>
        <w:rPr>
          <w:lang w:val="en-US"/>
        </w:rPr>
      </w:pPr>
    </w:p>
    <w:p w14:paraId="2B42B477" w14:textId="176E65D1" w:rsidR="007E0777" w:rsidRDefault="009B1954" w:rsidP="0087367F">
      <w:pPr>
        <w:jc w:val="both"/>
        <w:rPr>
          <w:lang w:val="en-GB"/>
        </w:rPr>
      </w:pPr>
      <w:r w:rsidRPr="00035F46">
        <w:rPr>
          <w:lang w:val="en-US"/>
        </w:rPr>
        <w:t>When tracking the recycled content targets, if pre-consumer is to be counted for the proposed targets, this should be at baseline. If not possible</w:t>
      </w:r>
      <w:r w:rsidRPr="009B1954">
        <w:rPr>
          <w:lang w:val="en-US"/>
        </w:rPr>
        <w:t xml:space="preserve">, monitoring is crucial, separating % of pre-consumer from % of postconsumer. Whereas % of pre-consumer should decrease with time (i.e., it reflects inefficiency of an industrial process), % of post-consumer should increase (i.e., it reflects EU moving to a circular economy for plastics). </w:t>
      </w:r>
      <w:r w:rsidRPr="007A4E81">
        <w:rPr>
          <w:lang w:val="en-US"/>
        </w:rPr>
        <w:t>By no means, should scrap be included in pre-consumer</w:t>
      </w:r>
    </w:p>
    <w:p w14:paraId="1B208C13" w14:textId="77777777" w:rsidR="0087367F" w:rsidRDefault="0087367F" w:rsidP="0087367F">
      <w:pPr>
        <w:jc w:val="both"/>
        <w:rPr>
          <w:lang w:val="en-GB"/>
        </w:rPr>
      </w:pPr>
    </w:p>
    <w:p w14:paraId="6675A873" w14:textId="6293EAF8" w:rsidR="0087367F" w:rsidRDefault="0087367F" w:rsidP="0087367F">
      <w:pPr>
        <w:jc w:val="both"/>
        <w:rPr>
          <w:lang w:val="en-GB"/>
        </w:rPr>
      </w:pPr>
      <w:r w:rsidRPr="00B248D5">
        <w:rPr>
          <w:lang w:val="en-GB"/>
        </w:rPr>
        <w:t xml:space="preserve">Beyond plastics, recycled </w:t>
      </w:r>
      <w:r w:rsidRPr="00035F46">
        <w:rPr>
          <w:lang w:val="en-GB"/>
        </w:rPr>
        <w:t>content targets should further be established in other material categories. EuRIC supports recycled content targets for plastics, paper, textile, aluminium, steel, and glass packaging. Though some producers already claim to achieve high recycled content (i.e., for aluminium and glass), a target matching current practices would ensure that laggards are not able avoid their responsibility to ensure circularity.</w:t>
      </w:r>
    </w:p>
    <w:p w14:paraId="5FAA0A21" w14:textId="2C669079" w:rsidR="00035F46" w:rsidRDefault="00035F46" w:rsidP="0087367F">
      <w:pPr>
        <w:jc w:val="both"/>
        <w:rPr>
          <w:lang w:val="en-GB"/>
        </w:rPr>
      </w:pPr>
    </w:p>
    <w:p w14:paraId="75C13C35" w14:textId="0153AC28" w:rsidR="00035F46" w:rsidRDefault="00035F46" w:rsidP="0087367F">
      <w:pPr>
        <w:jc w:val="both"/>
        <w:rPr>
          <w:lang w:val="en-GB"/>
        </w:rPr>
      </w:pPr>
    </w:p>
    <w:p w14:paraId="02001B6E" w14:textId="57912489" w:rsidR="00035F46" w:rsidRDefault="00035F46" w:rsidP="0087367F">
      <w:pPr>
        <w:jc w:val="both"/>
        <w:rPr>
          <w:lang w:val="en-GB"/>
        </w:rPr>
      </w:pPr>
    </w:p>
    <w:p w14:paraId="76337EAC" w14:textId="77777777" w:rsidR="00035F46" w:rsidRDefault="00035F46" w:rsidP="0087367F">
      <w:pPr>
        <w:jc w:val="both"/>
        <w:rPr>
          <w:lang w:val="en-GB"/>
        </w:rPr>
      </w:pPr>
    </w:p>
    <w:p w14:paraId="54A53EB4" w14:textId="52E37E8E" w:rsidR="00035F46" w:rsidRDefault="006653F3" w:rsidP="00035F46">
      <w:pPr>
        <w:pStyle w:val="Heading2"/>
        <w:rPr>
          <w:lang w:val="en-US"/>
        </w:rPr>
      </w:pPr>
      <w:bookmarkStart w:id="13" w:name="_Toc115273659"/>
      <w:r>
        <w:rPr>
          <w:lang w:val="en-US"/>
        </w:rPr>
        <w:lastRenderedPageBreak/>
        <w:t>Calculation and reporting of recycled content</w:t>
      </w:r>
      <w:bookmarkEnd w:id="13"/>
    </w:p>
    <w:p w14:paraId="16310A33" w14:textId="2DFA410F" w:rsidR="0087367F" w:rsidRDefault="0087367F" w:rsidP="0087367F">
      <w:pPr>
        <w:jc w:val="both"/>
        <w:rPr>
          <w:lang w:val="en-GB"/>
        </w:rPr>
      </w:pPr>
      <w:r w:rsidRPr="006653F3">
        <w:rPr>
          <w:b/>
          <w:bCs/>
          <w:lang w:val="en-GB"/>
        </w:rPr>
        <w:t>A strong methodology of any Recycled Content targets or reporting obligations are crucial to avoid possible green-washing opportunities</w:t>
      </w:r>
      <w:r w:rsidRPr="006653F3">
        <w:rPr>
          <w:lang w:val="en-GB"/>
        </w:rPr>
        <w:t>. EuRIC</w:t>
      </w:r>
      <w:r w:rsidRPr="00B248D5">
        <w:rPr>
          <w:lang w:val="en-GB"/>
        </w:rPr>
        <w:t xml:space="preserve"> supports real-life criteria which ensure recycled content</w:t>
      </w:r>
      <w:r>
        <w:rPr>
          <w:lang w:val="en-GB"/>
        </w:rPr>
        <w:t xml:space="preserve"> </w:t>
      </w:r>
      <w:r w:rsidRPr="00B248D5">
        <w:rPr>
          <w:lang w:val="en-GB"/>
        </w:rPr>
        <w:t>is measured at a product level. This can stop producers claiming recycled content on packaging,</w:t>
      </w:r>
      <w:r>
        <w:rPr>
          <w:lang w:val="en-GB"/>
        </w:rPr>
        <w:t xml:space="preserve"> </w:t>
      </w:r>
      <w:r w:rsidRPr="00B248D5">
        <w:rPr>
          <w:lang w:val="en-GB"/>
        </w:rPr>
        <w:t xml:space="preserve">which </w:t>
      </w:r>
      <w:proofErr w:type="gramStart"/>
      <w:r w:rsidRPr="00B248D5">
        <w:rPr>
          <w:lang w:val="en-GB"/>
        </w:rPr>
        <w:t>in reality poses</w:t>
      </w:r>
      <w:proofErr w:type="gramEnd"/>
      <w:r w:rsidRPr="00B248D5">
        <w:rPr>
          <w:lang w:val="en-GB"/>
        </w:rPr>
        <w:t xml:space="preserve"> no Recycled Content. Facility and product-level methodologies will ensure that</w:t>
      </w:r>
      <w:r>
        <w:rPr>
          <w:lang w:val="en-GB"/>
        </w:rPr>
        <w:t xml:space="preserve"> </w:t>
      </w:r>
      <w:r w:rsidRPr="00B248D5">
        <w:rPr>
          <w:lang w:val="en-GB"/>
        </w:rPr>
        <w:t>the recycling incentivised by targets is ensured harmoniously across all EU-27 Member States, rather</w:t>
      </w:r>
      <w:r>
        <w:rPr>
          <w:lang w:val="en-GB"/>
        </w:rPr>
        <w:t xml:space="preserve"> </w:t>
      </w:r>
      <w:r w:rsidRPr="00B248D5">
        <w:rPr>
          <w:lang w:val="en-GB"/>
        </w:rPr>
        <w:t>than creating a fractured market.</w:t>
      </w:r>
    </w:p>
    <w:p w14:paraId="749E9ADD" w14:textId="4B845D7C" w:rsidR="006653F3" w:rsidRDefault="006653F3" w:rsidP="0087367F">
      <w:pPr>
        <w:jc w:val="both"/>
        <w:rPr>
          <w:lang w:val="en-GB"/>
        </w:rPr>
      </w:pPr>
    </w:p>
    <w:p w14:paraId="300340CE" w14:textId="3F4EA182" w:rsidR="006653F3" w:rsidRDefault="006653F3" w:rsidP="0087367F">
      <w:pPr>
        <w:jc w:val="both"/>
        <w:rPr>
          <w:lang w:val="en-GB"/>
        </w:rPr>
      </w:pPr>
      <w:r>
        <w:rPr>
          <w:lang w:val="en-GB"/>
        </w:rPr>
        <w:t xml:space="preserve">EuRIC strongly supports </w:t>
      </w:r>
      <w:r w:rsidR="00BD0BDB">
        <w:rPr>
          <w:lang w:val="en-GB"/>
        </w:rPr>
        <w:t>a</w:t>
      </w:r>
      <w:r>
        <w:rPr>
          <w:lang w:val="en-GB"/>
        </w:rPr>
        <w:t xml:space="preserve"> </w:t>
      </w:r>
      <w:r w:rsidR="00BD0BDB" w:rsidRPr="001969FF">
        <w:rPr>
          <w:b/>
          <w:bCs/>
          <w:lang w:val="en-GB"/>
        </w:rPr>
        <w:t>segregation</w:t>
      </w:r>
      <w:r w:rsidR="00BD0BDB">
        <w:rPr>
          <w:lang w:val="en-GB"/>
        </w:rPr>
        <w:t xml:space="preserve"> or </w:t>
      </w:r>
      <w:r w:rsidR="00BD0BDB" w:rsidRPr="001969FF">
        <w:rPr>
          <w:b/>
          <w:bCs/>
          <w:lang w:val="en-GB"/>
        </w:rPr>
        <w:t>controlled blending</w:t>
      </w:r>
      <w:r w:rsidR="00BD0BDB">
        <w:rPr>
          <w:lang w:val="en-GB"/>
        </w:rPr>
        <w:t xml:space="preserve"> chain of custody model as method for the calculation and verification of recycled content, where the physical separation of material ensures that recycled content is physically present in the final product. </w:t>
      </w:r>
      <w:r w:rsidR="003469F0">
        <w:rPr>
          <w:lang w:val="en-GB"/>
        </w:rPr>
        <w:t xml:space="preserve">If a </w:t>
      </w:r>
      <w:r w:rsidR="003469F0" w:rsidRPr="001969FF">
        <w:rPr>
          <w:b/>
          <w:bCs/>
          <w:lang w:val="en-GB"/>
        </w:rPr>
        <w:t>mass balance</w:t>
      </w:r>
      <w:r w:rsidR="003469F0">
        <w:rPr>
          <w:lang w:val="en-GB"/>
        </w:rPr>
        <w:t xml:space="preserve"> model is admissible when the physical separation is not possible, this should be </w:t>
      </w:r>
      <w:r w:rsidR="001969FF">
        <w:rPr>
          <w:lang w:val="en-GB"/>
        </w:rPr>
        <w:t xml:space="preserve">always measured </w:t>
      </w:r>
      <w:r w:rsidR="003469F0">
        <w:rPr>
          <w:lang w:val="en-GB"/>
        </w:rPr>
        <w:t xml:space="preserve">at batch or </w:t>
      </w:r>
      <w:r w:rsidR="001969FF">
        <w:rPr>
          <w:lang w:val="en-GB"/>
        </w:rPr>
        <w:t>facility-</w:t>
      </w:r>
      <w:r w:rsidR="003469F0">
        <w:rPr>
          <w:lang w:val="en-GB"/>
        </w:rPr>
        <w:t>level</w:t>
      </w:r>
      <w:r w:rsidR="001969FF">
        <w:rPr>
          <w:lang w:val="en-GB"/>
        </w:rPr>
        <w:t xml:space="preserve">, knowing the proportion of recycled material fed into the process/facility and calculating the recycled content in the output. </w:t>
      </w:r>
    </w:p>
    <w:p w14:paraId="1FE5FCC1" w14:textId="65F9B551" w:rsidR="00572ECE" w:rsidRDefault="00572ECE" w:rsidP="0087367F">
      <w:pPr>
        <w:jc w:val="both"/>
        <w:rPr>
          <w:lang w:val="en-GB"/>
        </w:rPr>
      </w:pPr>
    </w:p>
    <w:p w14:paraId="047A64B2" w14:textId="0F1F761C" w:rsidR="0087367F" w:rsidRDefault="00DD5429" w:rsidP="00F94A37">
      <w:pPr>
        <w:pStyle w:val="Heading1"/>
        <w:rPr>
          <w:lang w:val="en-US"/>
        </w:rPr>
      </w:pPr>
      <w:bookmarkStart w:id="14" w:name="_Toc115273660"/>
      <w:r>
        <w:rPr>
          <w:lang w:val="en-US"/>
        </w:rPr>
        <w:t>Biodegradable and compostable plastics</w:t>
      </w:r>
      <w:bookmarkEnd w:id="14"/>
      <w:r>
        <w:rPr>
          <w:lang w:val="en-US"/>
        </w:rPr>
        <w:t xml:space="preserve"> </w:t>
      </w:r>
    </w:p>
    <w:p w14:paraId="4347783E" w14:textId="7D6DC19E" w:rsidR="00D369D9" w:rsidRDefault="00D369D9" w:rsidP="00D369D9">
      <w:pPr>
        <w:jc w:val="both"/>
        <w:rPr>
          <w:lang w:val="en-US"/>
        </w:rPr>
      </w:pPr>
      <w:r w:rsidRPr="00D369D9">
        <w:rPr>
          <w:lang w:val="en-US"/>
        </w:rPr>
        <w:t xml:space="preserve">As stressed at length in </w:t>
      </w:r>
      <w:hyperlink r:id="rId12" w:history="1">
        <w:proofErr w:type="spellStart"/>
        <w:r w:rsidRPr="0047604B">
          <w:rPr>
            <w:rStyle w:val="Hyperlink"/>
            <w:lang w:val="en-US"/>
          </w:rPr>
          <w:t>EuRIC’s</w:t>
        </w:r>
        <w:proofErr w:type="spellEnd"/>
        <w:r w:rsidRPr="0047604B">
          <w:rPr>
            <w:rStyle w:val="Hyperlink"/>
            <w:lang w:val="en-US"/>
          </w:rPr>
          <w:t xml:space="preserve"> position on </w:t>
        </w:r>
        <w:r w:rsidR="0047604B" w:rsidRPr="0047604B">
          <w:rPr>
            <w:rStyle w:val="Hyperlink"/>
            <w:lang w:val="en-US"/>
          </w:rPr>
          <w:t>the impacts of the biodegradable plastics on circularity</w:t>
        </w:r>
      </w:hyperlink>
      <w:r w:rsidR="0047604B">
        <w:rPr>
          <w:lang w:val="en-US"/>
        </w:rPr>
        <w:t xml:space="preserve">, </w:t>
      </w:r>
      <w:r w:rsidRPr="00D369D9">
        <w:rPr>
          <w:lang w:val="en-US"/>
        </w:rPr>
        <w:t xml:space="preserve"> EuRIC further does</w:t>
      </w:r>
      <w:r>
        <w:rPr>
          <w:lang w:val="en-US"/>
        </w:rPr>
        <w:t xml:space="preserve"> </w:t>
      </w:r>
      <w:r w:rsidRPr="0047604B">
        <w:rPr>
          <w:lang w:val="en-US"/>
        </w:rPr>
        <w:t>not see any current justification or added value in the focus on compostable packaging, in regard to achieving</w:t>
      </w:r>
      <w:r>
        <w:rPr>
          <w:lang w:val="en-US"/>
        </w:rPr>
        <w:t xml:space="preserve"> </w:t>
      </w:r>
      <w:r w:rsidRPr="00D369D9">
        <w:rPr>
          <w:lang w:val="en-US"/>
        </w:rPr>
        <w:t>Circular Economy objectives</w:t>
      </w:r>
      <w:r w:rsidR="0047604B">
        <w:rPr>
          <w:lang w:val="en-US"/>
        </w:rPr>
        <w:t>.</w:t>
      </w:r>
    </w:p>
    <w:p w14:paraId="23D84164" w14:textId="77777777" w:rsidR="001D288D" w:rsidRPr="00D369D9" w:rsidRDefault="001D288D" w:rsidP="00D369D9">
      <w:pPr>
        <w:jc w:val="both"/>
        <w:rPr>
          <w:lang w:val="en-US"/>
        </w:rPr>
      </w:pPr>
    </w:p>
    <w:p w14:paraId="794A1CBC" w14:textId="71B763AF" w:rsidR="0037273B" w:rsidRDefault="001D288D" w:rsidP="001D288D">
      <w:pPr>
        <w:jc w:val="both"/>
        <w:rPr>
          <w:lang w:val="en-US"/>
        </w:rPr>
      </w:pPr>
      <w:proofErr w:type="gramStart"/>
      <w:r>
        <w:rPr>
          <w:lang w:val="en-US"/>
        </w:rPr>
        <w:t>D</w:t>
      </w:r>
      <w:r w:rsidRPr="001D288D">
        <w:rPr>
          <w:lang w:val="en-US"/>
        </w:rPr>
        <w:t>espite the fact that</w:t>
      </w:r>
      <w:proofErr w:type="gramEnd"/>
      <w:r w:rsidRPr="001D288D">
        <w:rPr>
          <w:lang w:val="en-US"/>
        </w:rPr>
        <w:t xml:space="preserve"> </w:t>
      </w:r>
      <w:r w:rsidR="006B6CB7" w:rsidRPr="00C57CD8">
        <w:rPr>
          <w:lang w:val="en-US"/>
        </w:rPr>
        <w:t>biodegradable plastics (BDPs)</w:t>
      </w:r>
      <w:r w:rsidRPr="00C57CD8">
        <w:rPr>
          <w:lang w:val="en-US"/>
        </w:rPr>
        <w:t xml:space="preserve"> can theoretically shorten the life cycle of plastics, due to </w:t>
      </w:r>
      <w:r w:rsidRPr="005E598F">
        <w:rPr>
          <w:b/>
          <w:bCs/>
          <w:lang w:val="en-US"/>
        </w:rPr>
        <w:t>lack of infrastructure and a misconception</w:t>
      </w:r>
      <w:r w:rsidRPr="00C57CD8">
        <w:rPr>
          <w:lang w:val="en-US"/>
        </w:rPr>
        <w:t xml:space="preserve"> </w:t>
      </w:r>
      <w:r w:rsidRPr="005E598F">
        <w:rPr>
          <w:b/>
          <w:bCs/>
          <w:lang w:val="en-US"/>
        </w:rPr>
        <w:t>by the consumer</w:t>
      </w:r>
      <w:r w:rsidRPr="00C57CD8">
        <w:rPr>
          <w:lang w:val="en-US"/>
        </w:rPr>
        <w:t xml:space="preserve"> about what biodegradability means, most of BDPs are not properly disposed at their end-of-life (</w:t>
      </w:r>
      <w:proofErr w:type="spellStart"/>
      <w:r w:rsidRPr="00C57CD8">
        <w:rPr>
          <w:lang w:val="en-US"/>
        </w:rPr>
        <w:t>EoL</w:t>
      </w:r>
      <w:proofErr w:type="spellEnd"/>
      <w:r w:rsidRPr="00C57CD8">
        <w:rPr>
          <w:lang w:val="en-US"/>
        </w:rPr>
        <w:t xml:space="preserve">) and they are mixed with traditional plastics. This creates a negative impact on the efficiency of conventional plastic sorting systems across EU and jeopardizes </w:t>
      </w:r>
      <w:proofErr w:type="spellStart"/>
      <w:r w:rsidRPr="00C57CD8">
        <w:rPr>
          <w:lang w:val="en-US"/>
        </w:rPr>
        <w:t>recyclates</w:t>
      </w:r>
      <w:proofErr w:type="spellEnd"/>
      <w:r w:rsidRPr="00C57CD8">
        <w:rPr>
          <w:lang w:val="en-US"/>
        </w:rPr>
        <w:t xml:space="preserve"> quality because BDPs - contrary to bio-based plastics - do not fit in the sorting and recycling infrastructure</w:t>
      </w:r>
      <w:r w:rsidR="00A02437">
        <w:rPr>
          <w:lang w:val="en-US"/>
        </w:rPr>
        <w:t xml:space="preserve">. This means that if BDPs end up in the same waste stream as conventional plastics, they will act as contaminants and the quality of </w:t>
      </w:r>
      <w:proofErr w:type="spellStart"/>
      <w:r w:rsidR="00A02437">
        <w:rPr>
          <w:lang w:val="en-US"/>
        </w:rPr>
        <w:t>recyclates</w:t>
      </w:r>
      <w:proofErr w:type="spellEnd"/>
      <w:r w:rsidR="00A02437">
        <w:rPr>
          <w:lang w:val="en-US"/>
        </w:rPr>
        <w:t xml:space="preserve"> will be lower.  </w:t>
      </w:r>
    </w:p>
    <w:p w14:paraId="754219DF" w14:textId="77777777" w:rsidR="005E598F" w:rsidRDefault="005E598F" w:rsidP="001D288D">
      <w:pPr>
        <w:jc w:val="both"/>
        <w:rPr>
          <w:lang w:val="en-US"/>
        </w:rPr>
      </w:pPr>
    </w:p>
    <w:p w14:paraId="2D318F2C" w14:textId="1FC798B9" w:rsidR="009B1954" w:rsidRDefault="001D288D" w:rsidP="001D288D">
      <w:pPr>
        <w:jc w:val="both"/>
        <w:rPr>
          <w:lang w:val="en-US"/>
        </w:rPr>
      </w:pPr>
      <w:r w:rsidRPr="00C57CD8">
        <w:rPr>
          <w:lang w:val="en-US"/>
        </w:rPr>
        <w:t xml:space="preserve">Even when BDPs are properly disposed at their </w:t>
      </w:r>
      <w:proofErr w:type="spellStart"/>
      <w:r w:rsidRPr="00C57CD8">
        <w:rPr>
          <w:lang w:val="en-US"/>
        </w:rPr>
        <w:t>EoL</w:t>
      </w:r>
      <w:proofErr w:type="spellEnd"/>
      <w:r w:rsidRPr="00B678C7">
        <w:rPr>
          <w:b/>
          <w:bCs/>
          <w:lang w:val="en-US"/>
        </w:rPr>
        <w:t>, problems may rise during composting</w:t>
      </w:r>
      <w:r w:rsidRPr="00C57CD8">
        <w:rPr>
          <w:lang w:val="en-US"/>
        </w:rPr>
        <w:t>, which is the reason BDPs</w:t>
      </w:r>
      <w:r w:rsidR="004B0FA6">
        <w:rPr>
          <w:lang w:val="en-US"/>
        </w:rPr>
        <w:t>, even</w:t>
      </w:r>
      <w:r w:rsidR="004B0FA6" w:rsidRPr="009A2E95">
        <w:rPr>
          <w:lang w:val="en-US"/>
        </w:rPr>
        <w:t xml:space="preserve"> EN 13432 certified BDPs</w:t>
      </w:r>
      <w:r w:rsidR="004B0FA6">
        <w:rPr>
          <w:lang w:val="en-US"/>
        </w:rPr>
        <w:t xml:space="preserve">, </w:t>
      </w:r>
      <w:r w:rsidRPr="00C57CD8">
        <w:rPr>
          <w:lang w:val="en-US"/>
        </w:rPr>
        <w:t>are not allowed in the bio-waste of many</w:t>
      </w:r>
      <w:r w:rsidRPr="001D288D">
        <w:rPr>
          <w:lang w:val="en-US"/>
        </w:rPr>
        <w:t xml:space="preserve"> Member States. </w:t>
      </w:r>
      <w:proofErr w:type="gramStart"/>
      <w:r w:rsidRPr="001D288D">
        <w:rPr>
          <w:lang w:val="en-US"/>
        </w:rPr>
        <w:t>As a consequence</w:t>
      </w:r>
      <w:proofErr w:type="gramEnd"/>
      <w:r w:rsidRPr="001D288D">
        <w:rPr>
          <w:lang w:val="en-US"/>
        </w:rPr>
        <w:t>, BDPs from packaging are removed from the bio-waste and incinerated at waste to energy plants.</w:t>
      </w:r>
    </w:p>
    <w:p w14:paraId="473ABB63" w14:textId="33339810" w:rsidR="00A02437" w:rsidRDefault="00A02437" w:rsidP="001D288D">
      <w:pPr>
        <w:jc w:val="both"/>
        <w:rPr>
          <w:lang w:val="en-US"/>
        </w:rPr>
      </w:pPr>
    </w:p>
    <w:p w14:paraId="2FA53DFB" w14:textId="77AAFB21" w:rsidR="00CF6BFB" w:rsidRPr="00A02437" w:rsidRDefault="00A02437" w:rsidP="00CF6BFB">
      <w:pPr>
        <w:jc w:val="both"/>
        <w:rPr>
          <w:lang w:val="en-US"/>
        </w:rPr>
      </w:pPr>
      <w:r>
        <w:rPr>
          <w:lang w:val="en-US"/>
        </w:rPr>
        <w:t>This shows that biodegradable plastics are not a</w:t>
      </w:r>
      <w:r w:rsidRPr="00C57CD8">
        <w:rPr>
          <w:lang w:val="en-US"/>
        </w:rPr>
        <w:t xml:space="preserve"> silver bullet to the plastic waste problem but just as another waste to be properly managed. </w:t>
      </w:r>
      <w:r w:rsidR="00CF6BFB" w:rsidRPr="00A02437">
        <w:rPr>
          <w:lang w:val="en-US"/>
        </w:rPr>
        <w:t xml:space="preserve">For the correct functioning of the circular economy, it is </w:t>
      </w:r>
      <w:proofErr w:type="spellStart"/>
      <w:r w:rsidR="00CF6BFB" w:rsidRPr="00A02437">
        <w:rPr>
          <w:lang w:val="en-US"/>
        </w:rPr>
        <w:t>EuRIC’s</w:t>
      </w:r>
      <w:proofErr w:type="spellEnd"/>
      <w:r w:rsidR="00CF6BFB" w:rsidRPr="00A02437">
        <w:rPr>
          <w:lang w:val="en-US"/>
        </w:rPr>
        <w:t xml:space="preserve"> recommendation that all plastic products must be designed according to the design-for-recycling principles, which means that the collection, sorting and recycling of the material must be possible within the existing infrastructure and this needs to be determined by extended producer responsibility (EPR) schemes. </w:t>
      </w:r>
    </w:p>
    <w:p w14:paraId="2C9A2FD5" w14:textId="77777777" w:rsidR="00D82870" w:rsidRDefault="00D82870" w:rsidP="00D82870">
      <w:pPr>
        <w:jc w:val="both"/>
        <w:rPr>
          <w:lang w:val="en-US"/>
        </w:rPr>
      </w:pPr>
    </w:p>
    <w:p w14:paraId="3229CFFA" w14:textId="77777777" w:rsidR="00D82870" w:rsidRDefault="00D82870" w:rsidP="00D82870">
      <w:pPr>
        <w:jc w:val="both"/>
        <w:rPr>
          <w:lang w:val="en-US"/>
        </w:rPr>
      </w:pPr>
      <w:r w:rsidRPr="0025793C">
        <w:rPr>
          <w:lang w:val="en-US"/>
        </w:rPr>
        <w:t>Under the current scenario</w:t>
      </w:r>
      <w:r>
        <w:rPr>
          <w:lang w:val="en-US"/>
        </w:rPr>
        <w:t xml:space="preserve">, there is a need for clarification about biodegradability and composability as well as the update of EN 13432 standard. It is of utmost importance to </w:t>
      </w:r>
      <w:r w:rsidRPr="0025793C">
        <w:rPr>
          <w:lang w:val="en-US"/>
        </w:rPr>
        <w:t xml:space="preserve">set strict criteria for the use of biodegradable plastics </w:t>
      </w:r>
      <w:proofErr w:type="gramStart"/>
      <w:r w:rsidRPr="0025793C">
        <w:rPr>
          <w:lang w:val="en-US"/>
        </w:rPr>
        <w:t>in order to</w:t>
      </w:r>
      <w:proofErr w:type="gramEnd"/>
      <w:r w:rsidRPr="0025793C">
        <w:rPr>
          <w:lang w:val="en-US"/>
        </w:rPr>
        <w:t xml:space="preserve"> restrict the types of plastics that can be discarded in the bio-waste. </w:t>
      </w:r>
    </w:p>
    <w:p w14:paraId="67F14898" w14:textId="77777777" w:rsidR="0047604B" w:rsidRDefault="0047604B" w:rsidP="001D288D">
      <w:pPr>
        <w:jc w:val="both"/>
        <w:rPr>
          <w:lang w:val="en-US"/>
        </w:rPr>
      </w:pPr>
    </w:p>
    <w:p w14:paraId="32DA19E7" w14:textId="76A9B77E" w:rsidR="0025793C" w:rsidRDefault="0025793C" w:rsidP="001D288D">
      <w:pPr>
        <w:jc w:val="both"/>
        <w:rPr>
          <w:lang w:val="en-US"/>
        </w:rPr>
      </w:pPr>
      <w:r w:rsidRPr="0025793C">
        <w:rPr>
          <w:lang w:val="en-US"/>
        </w:rPr>
        <w:t>It is important to make an exhaustive list of applications where compostable plastics may be used in combination with the quality mark “compostable</w:t>
      </w:r>
      <w:r w:rsidR="00D82870">
        <w:rPr>
          <w:lang w:val="en-US"/>
        </w:rPr>
        <w:t xml:space="preserve">”, once it is assessed that they provide environmental </w:t>
      </w:r>
      <w:r w:rsidR="00F514B2">
        <w:rPr>
          <w:lang w:val="en-US"/>
        </w:rPr>
        <w:t>benefits,</w:t>
      </w:r>
      <w:r w:rsidR="00823EAF">
        <w:rPr>
          <w:lang w:val="en-US"/>
        </w:rPr>
        <w:t xml:space="preserve"> and they are certified against an improve</w:t>
      </w:r>
      <w:r w:rsidR="00F514B2">
        <w:rPr>
          <w:lang w:val="en-US"/>
        </w:rPr>
        <w:t>d</w:t>
      </w:r>
      <w:r w:rsidR="00823EAF">
        <w:rPr>
          <w:lang w:val="en-US"/>
        </w:rPr>
        <w:t xml:space="preserve"> EN 13432 standard. </w:t>
      </w:r>
    </w:p>
    <w:p w14:paraId="483EBC25" w14:textId="29C4AE0F" w:rsidR="00D82870" w:rsidRDefault="00D82870" w:rsidP="001D288D">
      <w:pPr>
        <w:jc w:val="both"/>
        <w:rPr>
          <w:lang w:val="en-US"/>
        </w:rPr>
      </w:pPr>
    </w:p>
    <w:p w14:paraId="764DBBB7" w14:textId="171E3437" w:rsidR="009B1954" w:rsidRDefault="009B1954" w:rsidP="00F94A37">
      <w:pPr>
        <w:pStyle w:val="Heading1"/>
        <w:rPr>
          <w:lang w:val="en-US"/>
        </w:rPr>
      </w:pPr>
      <w:bookmarkStart w:id="15" w:name="_Toc115273661"/>
      <w:r>
        <w:rPr>
          <w:lang w:val="en-US"/>
        </w:rPr>
        <w:lastRenderedPageBreak/>
        <w:t>Reusable Packaging – not an exemption</w:t>
      </w:r>
      <w:bookmarkEnd w:id="15"/>
      <w:r>
        <w:rPr>
          <w:lang w:val="en-US"/>
        </w:rPr>
        <w:t xml:space="preserve"> </w:t>
      </w:r>
    </w:p>
    <w:p w14:paraId="1D156D27" w14:textId="4EDB1395" w:rsidR="009B1954" w:rsidRDefault="009B1954" w:rsidP="009B1954">
      <w:pPr>
        <w:jc w:val="both"/>
        <w:rPr>
          <w:lang w:val="en-US"/>
        </w:rPr>
      </w:pPr>
      <w:r w:rsidRPr="009B1954">
        <w:rPr>
          <w:lang w:val="en-US"/>
        </w:rPr>
        <w:t xml:space="preserve">The promotion of reusable packaging options is supported by the European recycling industry. As is clear from the Waste Framework Directive, reusability is higher up the waste hierarchy than recycling. Nevertheless, the promotion of reusability should not push the problems faced today further down the road (i.e., non-recyclable reusable packaging after “x” loops being treated via low disposal / recovery options). </w:t>
      </w:r>
    </w:p>
    <w:p w14:paraId="2FD79130" w14:textId="77777777" w:rsidR="009B1954" w:rsidRDefault="009B1954" w:rsidP="009B1954">
      <w:pPr>
        <w:jc w:val="both"/>
        <w:rPr>
          <w:lang w:val="en-US"/>
        </w:rPr>
      </w:pPr>
    </w:p>
    <w:p w14:paraId="44C13137" w14:textId="7B898C75" w:rsidR="009B1954" w:rsidRDefault="009B1954" w:rsidP="009B1954">
      <w:pPr>
        <w:jc w:val="both"/>
        <w:rPr>
          <w:lang w:val="en-US"/>
        </w:rPr>
      </w:pPr>
      <w:r w:rsidRPr="009B1954">
        <w:rPr>
          <w:lang w:val="en-US"/>
        </w:rPr>
        <w:t xml:space="preserve">Even with a high number of cycles within is lifetime, recycling should remain the minimum benchmark for reusable packaging, to lead to the lowest emissions possible over the </w:t>
      </w:r>
      <w:proofErr w:type="gramStart"/>
      <w:r w:rsidRPr="009B1954">
        <w:rPr>
          <w:lang w:val="en-US"/>
        </w:rPr>
        <w:t>life-cycle</w:t>
      </w:r>
      <w:proofErr w:type="gramEnd"/>
      <w:r w:rsidRPr="009B1954">
        <w:rPr>
          <w:lang w:val="en-US"/>
        </w:rPr>
        <w:t xml:space="preserve"> of the packaging, however further to not disturb the currently functioning recycling systems in place. Therefore, the promotion of reusable packaging should be coupled with the packaging’s recyclability and incorporation of recycled content, </w:t>
      </w:r>
      <w:r w:rsidRPr="009B1954">
        <w:rPr>
          <w:b/>
          <w:bCs/>
          <w:lang w:val="en-US"/>
        </w:rPr>
        <w:t>ensuring that all reusable packaging is further recyclable and that recycled contents are met by this kind of packaging as well – not being considered as an exemption</w:t>
      </w:r>
      <w:r w:rsidRPr="009B1954">
        <w:rPr>
          <w:lang w:val="en-US"/>
        </w:rPr>
        <w:t>.</w:t>
      </w:r>
    </w:p>
    <w:p w14:paraId="66DE6933" w14:textId="12500FF9" w:rsidR="009B1954" w:rsidRDefault="009B1954" w:rsidP="009B1954">
      <w:pPr>
        <w:jc w:val="both"/>
        <w:rPr>
          <w:lang w:val="en-US"/>
        </w:rPr>
      </w:pPr>
    </w:p>
    <w:p w14:paraId="65C40938" w14:textId="2ADC6F14" w:rsidR="00B74DCC" w:rsidRDefault="006F75D6" w:rsidP="00AC58E1">
      <w:pPr>
        <w:jc w:val="both"/>
        <w:rPr>
          <w:lang w:val="en-US"/>
        </w:rPr>
      </w:pPr>
      <w:r>
        <w:rPr>
          <w:lang w:val="en-US"/>
        </w:rPr>
        <w:t>Moreover</w:t>
      </w:r>
      <w:r w:rsidRPr="00DB5958">
        <w:rPr>
          <w:b/>
          <w:bCs/>
          <w:lang w:val="en-US"/>
        </w:rPr>
        <w:t>, before setting reuse targets for packaging, life cycle assessments must take place to ensure that they can demonstrate clear benefits for the environment and society</w:t>
      </w:r>
      <w:r>
        <w:rPr>
          <w:lang w:val="en-US"/>
        </w:rPr>
        <w:t xml:space="preserve">. </w:t>
      </w:r>
      <w:r w:rsidR="00B74DCC">
        <w:rPr>
          <w:lang w:val="en-US"/>
        </w:rPr>
        <w:t xml:space="preserve">The incorporation of reusable packaging items on the market needs the development of cleaning infrastructure, which </w:t>
      </w:r>
    </w:p>
    <w:p w14:paraId="248173CA" w14:textId="061484A1" w:rsidR="006F75D6" w:rsidRDefault="00B74DCC" w:rsidP="00AC58E1">
      <w:pPr>
        <w:jc w:val="both"/>
        <w:rPr>
          <w:lang w:val="en-US"/>
        </w:rPr>
      </w:pPr>
      <w:r>
        <w:rPr>
          <w:lang w:val="en-US"/>
        </w:rPr>
        <w:t xml:space="preserve">requires large quantities of water and energy. In addition, </w:t>
      </w:r>
      <w:r w:rsidR="00BF7FD2">
        <w:rPr>
          <w:lang w:val="en-US"/>
        </w:rPr>
        <w:t xml:space="preserve">more energy and material are needed to produce </w:t>
      </w:r>
      <w:r>
        <w:rPr>
          <w:lang w:val="en-US"/>
        </w:rPr>
        <w:t>reusable packaging</w:t>
      </w:r>
      <w:r w:rsidR="00BF7FD2">
        <w:rPr>
          <w:lang w:val="en-US"/>
        </w:rPr>
        <w:t xml:space="preserve">, since it is designed to be stronger than a single-use alternative so it can be used </w:t>
      </w:r>
      <w:proofErr w:type="gramStart"/>
      <w:r w:rsidR="00BF7FD2">
        <w:rPr>
          <w:lang w:val="en-US"/>
        </w:rPr>
        <w:t>over and over again</w:t>
      </w:r>
      <w:proofErr w:type="gramEnd"/>
      <w:r w:rsidR="00BF7FD2">
        <w:rPr>
          <w:lang w:val="en-US"/>
        </w:rPr>
        <w:t xml:space="preserve">. </w:t>
      </w:r>
    </w:p>
    <w:p w14:paraId="5C30D7C6" w14:textId="58D2A51D" w:rsidR="00382DDD" w:rsidRDefault="00382DDD" w:rsidP="00AC58E1">
      <w:pPr>
        <w:jc w:val="both"/>
        <w:rPr>
          <w:lang w:val="en-US"/>
        </w:rPr>
      </w:pPr>
    </w:p>
    <w:p w14:paraId="24152FBD" w14:textId="781C3489" w:rsidR="00382DDD" w:rsidRDefault="00382DDD" w:rsidP="00AC58E1">
      <w:pPr>
        <w:jc w:val="both"/>
        <w:rPr>
          <w:lang w:val="en-US"/>
        </w:rPr>
      </w:pPr>
      <w:r>
        <w:rPr>
          <w:lang w:val="en-US"/>
        </w:rPr>
        <w:t>Recent reports and studies have shown that reusable solutions are not always the most environmental-friendly ones: for example, the c</w:t>
      </w:r>
      <w:r w:rsidRPr="00382DDD">
        <w:rPr>
          <w:lang w:val="en-US"/>
        </w:rPr>
        <w:t>arbon footprint of single-use cardboard boxes outperforms reusable plastic boxes when moving tomatoes internationally</w:t>
      </w:r>
      <w:r>
        <w:rPr>
          <w:rStyle w:val="FootnoteReference"/>
          <w:lang w:val="en-US"/>
        </w:rPr>
        <w:footnoteReference w:id="4"/>
      </w:r>
      <w:r>
        <w:rPr>
          <w:lang w:val="en-US"/>
        </w:rPr>
        <w:t xml:space="preserve"> </w:t>
      </w:r>
      <w:r w:rsidRPr="00382DDD">
        <w:rPr>
          <w:lang w:val="en-US"/>
        </w:rPr>
        <w:t>.</w:t>
      </w:r>
    </w:p>
    <w:p w14:paraId="4C54E019" w14:textId="76AF070E" w:rsidR="00B74DCC" w:rsidRDefault="00B74DCC" w:rsidP="00AC58E1">
      <w:pPr>
        <w:jc w:val="both"/>
        <w:rPr>
          <w:lang w:val="en-US"/>
        </w:rPr>
      </w:pPr>
    </w:p>
    <w:p w14:paraId="1A286E33" w14:textId="3069E029" w:rsidR="00BF7FD2" w:rsidRDefault="00BF7FD2" w:rsidP="00AC58E1">
      <w:pPr>
        <w:jc w:val="both"/>
        <w:rPr>
          <w:lang w:val="en-US"/>
        </w:rPr>
      </w:pPr>
      <w:r>
        <w:rPr>
          <w:lang w:val="en-US"/>
        </w:rPr>
        <w:t>Consumers attitude is also an important point</w:t>
      </w:r>
      <w:r w:rsidR="00046B5F">
        <w:rPr>
          <w:lang w:val="en-US"/>
        </w:rPr>
        <w:t xml:space="preserve">. If consumers buy a reusable packaging item but </w:t>
      </w:r>
      <w:r w:rsidR="00AC58E1">
        <w:rPr>
          <w:lang w:val="en-US"/>
        </w:rPr>
        <w:t xml:space="preserve">they toss it in the garbage instead of refilling it, the environmental footprint of that would exceed a SUP item.  Unfortunately, there is no information on </w:t>
      </w:r>
      <w:r>
        <w:rPr>
          <w:lang w:val="en-US"/>
        </w:rPr>
        <w:t>h</w:t>
      </w:r>
      <w:r w:rsidRPr="00BF7FD2">
        <w:rPr>
          <w:lang w:val="en-US"/>
        </w:rPr>
        <w:t xml:space="preserve">ow often consumers </w:t>
      </w:r>
      <w:proofErr w:type="gramStart"/>
      <w:r w:rsidRPr="00BF7FD2">
        <w:rPr>
          <w:lang w:val="en-US"/>
        </w:rPr>
        <w:t>actually refill</w:t>
      </w:r>
      <w:proofErr w:type="gramEnd"/>
      <w:r w:rsidRPr="00BF7FD2">
        <w:rPr>
          <w:lang w:val="en-US"/>
        </w:rPr>
        <w:t xml:space="preserve"> </w:t>
      </w:r>
      <w:r w:rsidR="00AC58E1">
        <w:rPr>
          <w:lang w:val="en-US"/>
        </w:rPr>
        <w:t>reusable</w:t>
      </w:r>
      <w:r w:rsidRPr="00BF7FD2">
        <w:rPr>
          <w:lang w:val="en-US"/>
        </w:rPr>
        <w:t xml:space="preserve"> packages</w:t>
      </w:r>
      <w:r w:rsidR="00AC58E1">
        <w:rPr>
          <w:lang w:val="en-US"/>
        </w:rPr>
        <w:t xml:space="preserve">. </w:t>
      </w:r>
    </w:p>
    <w:p w14:paraId="68C952AB" w14:textId="0E7558CB" w:rsidR="00382DDD" w:rsidRDefault="00382DDD" w:rsidP="00AC58E1">
      <w:pPr>
        <w:jc w:val="both"/>
        <w:rPr>
          <w:lang w:val="en-US"/>
        </w:rPr>
      </w:pPr>
    </w:p>
    <w:p w14:paraId="09A70E61" w14:textId="02331136" w:rsidR="00281297" w:rsidRDefault="00382DDD" w:rsidP="00AC58E1">
      <w:pPr>
        <w:jc w:val="both"/>
        <w:rPr>
          <w:lang w:val="en-US"/>
        </w:rPr>
      </w:pPr>
      <w:r>
        <w:rPr>
          <w:lang w:val="en-US"/>
        </w:rPr>
        <w:t xml:space="preserve">EuRIC recommends that, </w:t>
      </w:r>
      <w:r w:rsidR="0031097F">
        <w:rPr>
          <w:lang w:val="en-US"/>
        </w:rPr>
        <w:t xml:space="preserve">if reusable targets are to be defined, they should be </w:t>
      </w:r>
      <w:r w:rsidR="00AF7747">
        <w:rPr>
          <w:lang w:val="en-US"/>
        </w:rPr>
        <w:t>set</w:t>
      </w:r>
      <w:r w:rsidR="0031097F">
        <w:rPr>
          <w:lang w:val="en-US"/>
        </w:rPr>
        <w:t xml:space="preserve"> </w:t>
      </w:r>
      <w:r w:rsidR="00AF7747">
        <w:rPr>
          <w:lang w:val="en-US"/>
        </w:rPr>
        <w:t xml:space="preserve">for very specific items and purposes once life-cycle assessments have been conducted and proved the environmental benefits. </w:t>
      </w:r>
    </w:p>
    <w:p w14:paraId="10B388DD" w14:textId="18BFDFBF" w:rsidR="00281297" w:rsidRPr="00281297" w:rsidRDefault="00281297" w:rsidP="00D6346F">
      <w:pPr>
        <w:rPr>
          <w:rFonts w:asciiTheme="majorHAnsi" w:eastAsia="Times New Roman" w:hAnsiTheme="majorHAnsi" w:cstheme="majorHAnsi"/>
          <w:szCs w:val="22"/>
          <w:lang w:val="en-US" w:eastAsia="en-US"/>
        </w:rPr>
      </w:pPr>
    </w:p>
    <w:p w14:paraId="6945DF09" w14:textId="37B75546" w:rsidR="001B66A3" w:rsidRDefault="001B66A3" w:rsidP="00F94A37">
      <w:pPr>
        <w:pStyle w:val="Heading1"/>
        <w:rPr>
          <w:lang w:val="en-US"/>
        </w:rPr>
      </w:pPr>
      <w:bookmarkStart w:id="16" w:name="_Toc115273662"/>
      <w:r>
        <w:rPr>
          <w:lang w:val="en-US"/>
        </w:rPr>
        <w:t>Legal Instrument</w:t>
      </w:r>
      <w:bookmarkEnd w:id="16"/>
    </w:p>
    <w:p w14:paraId="00108F0C" w14:textId="0247EACE" w:rsidR="008A722C" w:rsidRDefault="00F94A37" w:rsidP="009B1954">
      <w:pPr>
        <w:jc w:val="both"/>
        <w:rPr>
          <w:lang w:val="en-US"/>
        </w:rPr>
      </w:pPr>
      <w:r w:rsidRPr="00DB5958">
        <w:rPr>
          <w:b/>
          <w:bCs/>
          <w:lang w:val="en-US"/>
        </w:rPr>
        <w:t xml:space="preserve">EuRIC supports the change </w:t>
      </w:r>
      <w:r w:rsidR="001B66A3" w:rsidRPr="00DB5958">
        <w:rPr>
          <w:b/>
          <w:bCs/>
          <w:lang w:val="en-US"/>
        </w:rPr>
        <w:t>of the legal format from Directive to a Regulation</w:t>
      </w:r>
      <w:r w:rsidR="008A722C" w:rsidRPr="00DB5958">
        <w:rPr>
          <w:b/>
          <w:bCs/>
          <w:lang w:val="en-US"/>
        </w:rPr>
        <w:t xml:space="preserve"> </w:t>
      </w:r>
      <w:proofErr w:type="gramStart"/>
      <w:r w:rsidR="008A722C" w:rsidRPr="00DB5958">
        <w:rPr>
          <w:b/>
          <w:bCs/>
          <w:lang w:val="en-US"/>
        </w:rPr>
        <w:t>in order to</w:t>
      </w:r>
      <w:proofErr w:type="gramEnd"/>
      <w:r w:rsidR="008A722C" w:rsidRPr="00DB5958">
        <w:rPr>
          <w:b/>
          <w:bCs/>
          <w:lang w:val="en-US"/>
        </w:rPr>
        <w:t xml:space="preserve"> ensure a harmonized implementation and enforcement of the new rules</w:t>
      </w:r>
      <w:r w:rsidR="008A722C">
        <w:rPr>
          <w:lang w:val="en-US"/>
        </w:rPr>
        <w:t xml:space="preserve">, which are essential to preserve a smooth functioning of the internal market as well as high level of circularity of packaging products placed across the EU. </w:t>
      </w:r>
    </w:p>
    <w:p w14:paraId="1F8696C6" w14:textId="0952EBDF" w:rsidR="001B66A3" w:rsidRDefault="001B66A3" w:rsidP="009B1954">
      <w:pPr>
        <w:jc w:val="both"/>
        <w:rPr>
          <w:lang w:val="en-US"/>
        </w:rPr>
      </w:pPr>
    </w:p>
    <w:sectPr w:rsidR="001B66A3" w:rsidSect="009864BB">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567" w:footer="34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191B4" w14:textId="77777777" w:rsidR="00B210D0" w:rsidRDefault="00B210D0" w:rsidP="00DC1BBE">
      <w:r>
        <w:separator/>
      </w:r>
    </w:p>
  </w:endnote>
  <w:endnote w:type="continuationSeparator" w:id="0">
    <w:p w14:paraId="40F3CCDB" w14:textId="77777777" w:rsidR="00B210D0" w:rsidRDefault="00B210D0" w:rsidP="00DC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otham Medium">
    <w:altName w:val="Calibri"/>
    <w:panose1 w:val="00000000000000000000"/>
    <w:charset w:val="00"/>
    <w:family w:val="modern"/>
    <w:notTrueType/>
    <w:pitch w:val="variable"/>
    <w:sig w:usb0="A10000FF" w:usb1="40000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2E8C" w14:textId="77777777" w:rsidR="003A7927" w:rsidRDefault="003A7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0D22" w14:textId="7463DB97" w:rsidR="00762C12" w:rsidRPr="00720D21" w:rsidRDefault="00762C12" w:rsidP="005D6BF1">
    <w:pPr>
      <w:pStyle w:val="Footer"/>
      <w:spacing w:before="240"/>
      <w:rPr>
        <w:rFonts w:ascii="Gotham Medium" w:hAnsi="Gotham Medium"/>
        <w:noProof/>
        <w:color w:val="FFFFFF" w:themeColor="background1"/>
        <w:sz w:val="16"/>
        <w:szCs w:val="16"/>
        <w:lang w:val="en-US"/>
      </w:rPr>
    </w:pPr>
    <w:r>
      <w:rPr>
        <w:rFonts w:ascii="Gotham Medium" w:hAnsi="Gotham Medium"/>
        <w:noProof/>
        <w:color w:val="FFFFFF" w:themeColor="background1"/>
        <w:lang w:val="fr-BE" w:eastAsia="fr-BE"/>
      </w:rPr>
      <mc:AlternateContent>
        <mc:Choice Requires="wps">
          <w:drawing>
            <wp:anchor distT="0" distB="0" distL="114300" distR="114300" simplePos="0" relativeHeight="251655168" behindDoc="1" locked="0" layoutInCell="1" allowOverlap="1" wp14:anchorId="0DE95833" wp14:editId="019C79BA">
              <wp:simplePos x="0" y="0"/>
              <wp:positionH relativeFrom="page">
                <wp:align>left</wp:align>
              </wp:positionH>
              <wp:positionV relativeFrom="paragraph">
                <wp:posOffset>-124107</wp:posOffset>
              </wp:positionV>
              <wp:extent cx="8464197" cy="2252768"/>
              <wp:effectExtent l="0" t="0" r="0" b="0"/>
              <wp:wrapNone/>
              <wp:docPr id="9" name="Rectangle 9"/>
              <wp:cNvGraphicFramePr/>
              <a:graphic xmlns:a="http://schemas.openxmlformats.org/drawingml/2006/main">
                <a:graphicData uri="http://schemas.microsoft.com/office/word/2010/wordprocessingShape">
                  <wps:wsp>
                    <wps:cNvSpPr/>
                    <wps:spPr>
                      <a:xfrm>
                        <a:off x="0" y="0"/>
                        <a:ext cx="8464197" cy="2252768"/>
                      </a:xfrm>
                      <a:prstGeom prst="rect">
                        <a:avLst/>
                      </a:prstGeom>
                      <a:solidFill>
                        <a:srgbClr val="03499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EABA" id="Rectangle 9" o:spid="_x0000_s1026" style="position:absolute;margin-left:0;margin-top:-9.75pt;width:666.45pt;height:177.4pt;z-index:-2516602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" fillcolor="#034990" stroked="f">
              <w10:wrap anchorx="page"/>
            </v:rect>
          </w:pict>
        </mc:Fallback>
      </mc:AlternateContent>
    </w:r>
    <w:r w:rsidR="009202D3" w:rsidRPr="00762C12">
      <w:rPr>
        <w:rFonts w:ascii="Gotham Medium" w:hAnsi="Gotham Medium"/>
        <w:color w:val="FFFFFF" w:themeColor="background1"/>
        <w:sz w:val="16"/>
        <w:szCs w:val="16"/>
        <w:lang w:val="en-US"/>
      </w:rPr>
      <w:t xml:space="preserve">EuRIC – Recycling: Bridging circular economy &amp; climate </w:t>
    </w:r>
    <w:r w:rsidR="009202D3" w:rsidRPr="00720D21">
      <w:rPr>
        <w:rFonts w:ascii="Gotham Medium" w:hAnsi="Gotham Medium"/>
        <w:color w:val="FFFFFF" w:themeColor="background1"/>
        <w:sz w:val="16"/>
        <w:szCs w:val="16"/>
        <w:lang w:val="en-US"/>
      </w:rPr>
      <w:t>policy</w:t>
    </w:r>
    <w:r w:rsidR="009202D3" w:rsidRPr="00720D21">
      <w:rPr>
        <w:rFonts w:ascii="Gotham Medium" w:hAnsi="Gotham Medium"/>
        <w:color w:val="FFFFFF" w:themeColor="background1"/>
        <w:lang w:val="en-US"/>
      </w:rPr>
      <w:t xml:space="preserve">  </w:t>
    </w:r>
    <w:r w:rsidR="001F7038" w:rsidRPr="00720D21">
      <w:rPr>
        <w:rFonts w:ascii="Gotham Medium" w:hAnsi="Gotham Medium"/>
        <w:color w:val="FFFFFF" w:themeColor="background1"/>
        <w:lang w:val="en-US"/>
      </w:rPr>
      <w:t xml:space="preserve">           </w:t>
    </w:r>
    <w:r w:rsidR="00720D21">
      <w:rPr>
        <w:rFonts w:ascii="Gotham Medium" w:hAnsi="Gotham Medium"/>
        <w:color w:val="FFFFFF" w:themeColor="background1"/>
        <w:lang w:val="en-US"/>
      </w:rPr>
      <w:t xml:space="preserve">                                     </w:t>
    </w:r>
    <w:r w:rsidR="001F7038" w:rsidRPr="00720D21">
      <w:rPr>
        <w:rFonts w:ascii="Gotham Medium" w:hAnsi="Gotham Medium"/>
        <w:color w:val="FFFFFF" w:themeColor="background1"/>
        <w:lang w:val="en-US"/>
      </w:rPr>
      <w:t xml:space="preserve">    </w:t>
    </w:r>
    <w:r w:rsidR="00720D21" w:rsidRPr="00720D21">
      <w:rPr>
        <w:rFonts w:ascii="Gotham Medium" w:hAnsi="Gotham Medium"/>
        <w:noProof/>
        <w:color w:val="FFFFFF" w:themeColor="background1"/>
        <w:sz w:val="16"/>
        <w:szCs w:val="16"/>
        <w:lang w:val="en-US"/>
      </w:rPr>
      <w:fldChar w:fldCharType="begin"/>
    </w:r>
    <w:r w:rsidR="00720D21" w:rsidRPr="00720D21">
      <w:rPr>
        <w:rFonts w:ascii="Gotham Medium" w:hAnsi="Gotham Medium"/>
        <w:noProof/>
        <w:color w:val="FFFFFF" w:themeColor="background1"/>
        <w:sz w:val="16"/>
        <w:szCs w:val="16"/>
        <w:lang w:val="en-US"/>
      </w:rPr>
      <w:instrText xml:space="preserve"> PAGE   \* MERGEFORMAT </w:instrText>
    </w:r>
    <w:r w:rsidR="00720D21" w:rsidRPr="00720D21">
      <w:rPr>
        <w:rFonts w:ascii="Gotham Medium" w:hAnsi="Gotham Medium"/>
        <w:noProof/>
        <w:color w:val="FFFFFF" w:themeColor="background1"/>
        <w:sz w:val="16"/>
        <w:szCs w:val="16"/>
        <w:lang w:val="en-US"/>
      </w:rPr>
      <w:fldChar w:fldCharType="separate"/>
    </w:r>
    <w:r w:rsidR="00720D21" w:rsidRPr="00720D21">
      <w:rPr>
        <w:rFonts w:ascii="Gotham Medium" w:hAnsi="Gotham Medium"/>
        <w:noProof/>
        <w:color w:val="FFFFFF" w:themeColor="background1"/>
        <w:sz w:val="16"/>
        <w:szCs w:val="16"/>
        <w:lang w:val="en-US"/>
      </w:rPr>
      <w:t>1</w:t>
    </w:r>
    <w:r w:rsidR="00720D21" w:rsidRPr="00720D21">
      <w:rPr>
        <w:rFonts w:ascii="Gotham Medium" w:hAnsi="Gotham Medium"/>
        <w:noProof/>
        <w:color w:val="FFFFFF" w:themeColor="background1"/>
        <w:sz w:val="16"/>
        <w:szCs w:val="16"/>
        <w:lang w:val="en-US"/>
      </w:rPr>
      <w:fldChar w:fldCharType="end"/>
    </w:r>
    <w:r w:rsidR="001F7038" w:rsidRPr="00720D21">
      <w:rPr>
        <w:rFonts w:ascii="Gotham Medium" w:hAnsi="Gotham Medium"/>
        <w:noProof/>
        <w:color w:val="FFFFFF" w:themeColor="background1"/>
        <w:sz w:val="16"/>
        <w:szCs w:val="16"/>
        <w:lang w:val="en-US"/>
      </w:rPr>
      <w:t xml:space="preserve">                                   </w:t>
    </w:r>
    <w:r w:rsidR="00D900A8" w:rsidRPr="00720D21">
      <w:rPr>
        <w:rFonts w:ascii="Gotham Medium" w:hAnsi="Gotham Medium"/>
        <w:noProof/>
        <w:color w:val="FFFFFF" w:themeColor="background1"/>
        <w:sz w:val="16"/>
        <w:szCs w:val="16"/>
        <w:lang w:val="en-US"/>
      </w:rPr>
      <w:t xml:space="preserve"> </w:t>
    </w:r>
    <w:r w:rsidR="001F7038" w:rsidRPr="00720D21">
      <w:rPr>
        <w:rFonts w:ascii="Gotham Medium" w:hAnsi="Gotham Medium"/>
        <w:noProof/>
        <w:color w:val="FFFFFF" w:themeColor="background1"/>
        <w:sz w:val="16"/>
        <w:szCs w:val="16"/>
        <w:lang w:val="en-US"/>
      </w:rPr>
      <w:t xml:space="preserve"> </w:t>
    </w:r>
    <w:r w:rsidR="009202D3" w:rsidRPr="00720D21">
      <w:rPr>
        <w:rFonts w:ascii="Gotham Medium" w:hAnsi="Gotham Medium"/>
        <w:noProof/>
        <w:color w:val="FFFFFF" w:themeColor="background1"/>
        <w:sz w:val="16"/>
        <w:szCs w:val="16"/>
        <w:lang w:val="en-US"/>
      </w:rPr>
      <w:t xml:space="preserve">                </w:t>
    </w:r>
  </w:p>
  <w:p w14:paraId="310EDFDF" w14:textId="52875B50" w:rsidR="00253023" w:rsidRPr="00762C12" w:rsidRDefault="008B0438" w:rsidP="00D900A8">
    <w:pPr>
      <w:pStyle w:val="Footer"/>
      <w:spacing w:before="120" w:after="160"/>
      <w:rPr>
        <w:rFonts w:ascii="Gotham Medium" w:hAnsi="Gotham Medium"/>
        <w:color w:val="FFFFFF" w:themeColor="background1"/>
        <w:sz w:val="16"/>
        <w:szCs w:val="16"/>
        <w:lang w:val="fr-BE"/>
      </w:rPr>
    </w:pPr>
    <w:r>
      <w:rPr>
        <w:rFonts w:ascii="Gotham Medium" w:hAnsi="Gotham Medium"/>
        <w:noProof/>
        <w:color w:val="FFFFFF" w:themeColor="background1"/>
        <w:sz w:val="16"/>
        <w:szCs w:val="16"/>
        <w:lang w:val="en-US"/>
      </w:rPr>
      <w:drawing>
        <wp:anchor distT="0" distB="0" distL="114300" distR="114300" simplePos="0" relativeHeight="251659264" behindDoc="0" locked="0" layoutInCell="1" allowOverlap="1" wp14:anchorId="6CC22FAD" wp14:editId="3595167C">
          <wp:simplePos x="0" y="0"/>
          <wp:positionH relativeFrom="column">
            <wp:posOffset>5165035</wp:posOffset>
          </wp:positionH>
          <wp:positionV relativeFrom="paragraph">
            <wp:posOffset>90446</wp:posOffset>
          </wp:positionV>
          <wp:extent cx="107950" cy="107950"/>
          <wp:effectExtent l="0" t="0" r="6350" b="6350"/>
          <wp:wrapNone/>
          <wp:docPr id="12"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32" cy="1100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Medium" w:hAnsi="Gotham Medium"/>
        <w:noProof/>
        <w:color w:val="FFFFFF" w:themeColor="background1"/>
        <w:sz w:val="16"/>
        <w:szCs w:val="16"/>
        <w:lang w:val="fr-BE"/>
      </w:rPr>
      <w:drawing>
        <wp:anchor distT="0" distB="0" distL="114300" distR="114300" simplePos="0" relativeHeight="251658240" behindDoc="0" locked="0" layoutInCell="1" allowOverlap="1" wp14:anchorId="6B2316C2" wp14:editId="338C7069">
          <wp:simplePos x="0" y="0"/>
          <wp:positionH relativeFrom="column">
            <wp:posOffset>4803913</wp:posOffset>
          </wp:positionH>
          <wp:positionV relativeFrom="paragraph">
            <wp:posOffset>80507</wp:posOffset>
          </wp:positionV>
          <wp:extent cx="122583" cy="122583"/>
          <wp:effectExtent l="0" t="0" r="0" b="0"/>
          <wp:wrapNone/>
          <wp:docPr id="13" name="Picture 1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639" cy="122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C12">
      <w:rPr>
        <w:rFonts w:ascii="Gotham Medium" w:hAnsi="Gotham Medium"/>
        <w:noProof/>
        <w:color w:val="FFFFFF" w:themeColor="background1"/>
        <w:lang w:val="fr-BE" w:eastAsia="fr-BE"/>
      </w:rPr>
      <w:drawing>
        <wp:anchor distT="0" distB="0" distL="114300" distR="114300" simplePos="0" relativeHeight="251656192" behindDoc="0" locked="0" layoutInCell="1" allowOverlap="1" wp14:anchorId="5B98524C" wp14:editId="2DC12C0F">
          <wp:simplePos x="0" y="0"/>
          <wp:positionH relativeFrom="margin">
            <wp:posOffset>4989443</wp:posOffset>
          </wp:positionH>
          <wp:positionV relativeFrom="paragraph">
            <wp:posOffset>89121</wp:posOffset>
          </wp:positionV>
          <wp:extent cx="127221" cy="108460"/>
          <wp:effectExtent l="0" t="0" r="6350" b="6350"/>
          <wp:wrapNone/>
          <wp:docPr id="14" name="Picture 15">
            <a:hlinkClick xmlns:a="http://schemas.openxmlformats.org/drawingml/2006/main" r:id="rId5"/>
            <a:extLst xmlns:a="http://schemas.openxmlformats.org/drawingml/2006/main">
              <a:ext uri="{FF2B5EF4-FFF2-40B4-BE49-F238E27FC236}">
                <a16:creationId xmlns:a16="http://schemas.microsoft.com/office/drawing/2014/main" id="{5C270140-D629-4575-9343-E54F09884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hlinkClick r:id="rId5"/>
                    <a:extLst>
                      <a:ext uri="{FF2B5EF4-FFF2-40B4-BE49-F238E27FC236}">
                        <a16:creationId xmlns:a16="http://schemas.microsoft.com/office/drawing/2014/main" id="{5C270140-D629-4575-9343-E54F09884A39}"/>
                      </a:ext>
                    </a:extLst>
                  </pic:cNvPr>
                  <pic:cNvPicPr>
                    <a:picLocks noChangeAspect="1"/>
                  </pic:cNvPicPr>
                </pic:nvPicPr>
                <pic:blipFill>
                  <a:blip r:embed="rId6">
                    <a:biLevel thresh="25000"/>
                    <a:extLst>
                      <a:ext uri="{28A0092B-C50C-407E-A947-70E740481C1C}">
                        <a14:useLocalDpi xmlns:a14="http://schemas.microsoft.com/office/drawing/2010/main" val="0"/>
                      </a:ext>
                    </a:extLst>
                  </a:blip>
                  <a:stretch>
                    <a:fillRect/>
                  </a:stretch>
                </pic:blipFill>
                <pic:spPr>
                  <a:xfrm>
                    <a:off x="0" y="0"/>
                    <a:ext cx="132434" cy="112904"/>
                  </a:xfrm>
                  <a:prstGeom prst="rect">
                    <a:avLst/>
                  </a:prstGeom>
                </pic:spPr>
              </pic:pic>
            </a:graphicData>
          </a:graphic>
          <wp14:sizeRelH relativeFrom="margin">
            <wp14:pctWidth>0</wp14:pctWidth>
          </wp14:sizeRelH>
          <wp14:sizeRelV relativeFrom="margin">
            <wp14:pctHeight>0</wp14:pctHeight>
          </wp14:sizeRelV>
        </wp:anchor>
      </w:drawing>
    </w:r>
    <w:r w:rsidR="00762C12" w:rsidRPr="00762C12">
      <w:rPr>
        <w:rFonts w:ascii="Gotham Medium" w:hAnsi="Gotham Medium"/>
        <w:color w:val="FFFFFF" w:themeColor="background1"/>
        <w:sz w:val="16"/>
        <w:szCs w:val="16"/>
        <w:lang w:val="fr-BE"/>
      </w:rPr>
      <w:t xml:space="preserve">Boulevard Auguste </w:t>
    </w:r>
    <w:proofErr w:type="spellStart"/>
    <w:r w:rsidR="00762C12" w:rsidRPr="00762C12">
      <w:rPr>
        <w:rFonts w:ascii="Gotham Medium" w:hAnsi="Gotham Medium"/>
        <w:color w:val="FFFFFF" w:themeColor="background1"/>
        <w:sz w:val="16"/>
        <w:szCs w:val="16"/>
        <w:lang w:val="fr-BE"/>
      </w:rPr>
      <w:t>Reyers</w:t>
    </w:r>
    <w:proofErr w:type="spellEnd"/>
    <w:r w:rsidR="00762C12" w:rsidRPr="00762C12">
      <w:rPr>
        <w:rFonts w:ascii="Gotham Medium" w:hAnsi="Gotham Medium"/>
        <w:color w:val="FFFFFF" w:themeColor="background1"/>
        <w:sz w:val="16"/>
        <w:szCs w:val="16"/>
        <w:lang w:val="fr-BE"/>
      </w:rPr>
      <w:t xml:space="preserve"> 80, Brussels | Tel</w:t>
    </w:r>
    <w:proofErr w:type="gramStart"/>
    <w:r w:rsidR="00762C12" w:rsidRPr="00762C12">
      <w:rPr>
        <w:rFonts w:ascii="Gotham Medium" w:hAnsi="Gotham Medium"/>
        <w:color w:val="FFFFFF" w:themeColor="background1"/>
        <w:sz w:val="16"/>
        <w:szCs w:val="16"/>
        <w:lang w:val="fr-BE"/>
      </w:rPr>
      <w:t>.:</w:t>
    </w:r>
    <w:proofErr w:type="gramEnd"/>
    <w:r w:rsidR="00762C12" w:rsidRPr="00762C12">
      <w:rPr>
        <w:rFonts w:ascii="Gotham Medium" w:hAnsi="Gotham Medium"/>
        <w:color w:val="FFFFFF" w:themeColor="background1"/>
        <w:sz w:val="16"/>
        <w:szCs w:val="16"/>
        <w:lang w:val="fr-BE"/>
      </w:rPr>
      <w:t xml:space="preserve"> +32</w:t>
    </w:r>
    <w:r w:rsidR="009202D3" w:rsidRPr="00762C12">
      <w:rPr>
        <w:rFonts w:ascii="Gotham Medium" w:hAnsi="Gotham Medium"/>
        <w:color w:val="FFFFFF" w:themeColor="background1"/>
        <w:sz w:val="16"/>
        <w:szCs w:val="16"/>
        <w:lang w:val="fr-BE"/>
      </w:rPr>
      <w:t xml:space="preserve"> </w:t>
    </w:r>
    <w:r w:rsidR="00762C12" w:rsidRPr="00762C12">
      <w:rPr>
        <w:rFonts w:ascii="Gotham Medium" w:hAnsi="Gotham Medium"/>
        <w:color w:val="FFFFFF" w:themeColor="background1"/>
        <w:sz w:val="16"/>
        <w:szCs w:val="16"/>
        <w:lang w:val="fr-BE"/>
      </w:rPr>
      <w:t xml:space="preserve">2 706 87 24 | E-mail: </w:t>
    </w:r>
    <w:hyperlink r:id="rId7" w:history="1">
      <w:r w:rsidR="00762C12" w:rsidRPr="00762C12">
        <w:rPr>
          <w:rStyle w:val="Hyperlink"/>
          <w:rFonts w:ascii="Gotham Medium" w:hAnsi="Gotham Medium"/>
          <w:color w:val="FFFFFF" w:themeColor="background1"/>
          <w:sz w:val="16"/>
          <w:szCs w:val="16"/>
          <w:lang w:val="fr-BE"/>
        </w:rPr>
        <w:t>euric@euric-aisbl.eu</w:t>
      </w:r>
    </w:hyperlink>
    <w:r w:rsidR="00762C12">
      <w:rPr>
        <w:rFonts w:ascii="Gotham Medium" w:hAnsi="Gotham Medium"/>
        <w:color w:val="FFFFFF" w:themeColor="background1"/>
        <w:sz w:val="16"/>
        <w:szCs w:val="16"/>
        <w:lang w:val="fr-BE"/>
      </w:rPr>
      <w:t xml:space="preserve"> </w:t>
    </w:r>
    <w:r w:rsidR="00762C12" w:rsidRPr="00762C12">
      <w:rPr>
        <w:rFonts w:ascii="Gotham Medium" w:hAnsi="Gotham Medium"/>
        <w:color w:val="FFFFFF" w:themeColor="background1"/>
        <w:sz w:val="16"/>
        <w:szCs w:val="16"/>
        <w:lang w:val="fr-BE"/>
      </w:rPr>
      <w:t>|</w:t>
    </w:r>
    <w:r w:rsidR="009202D3" w:rsidRPr="00762C12">
      <w:rPr>
        <w:rFonts w:ascii="Gotham Medium" w:hAnsi="Gotham Medium"/>
        <w:color w:val="FFFFFF" w:themeColor="background1"/>
        <w:sz w:val="16"/>
        <w:szCs w:val="16"/>
        <w:lang w:val="fr-B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05E9" w14:textId="77777777" w:rsidR="003A7927" w:rsidRDefault="003A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2E529" w14:textId="77777777" w:rsidR="00B210D0" w:rsidRDefault="00B210D0" w:rsidP="00DC1BBE">
      <w:r>
        <w:separator/>
      </w:r>
    </w:p>
  </w:footnote>
  <w:footnote w:type="continuationSeparator" w:id="0">
    <w:p w14:paraId="710E7687" w14:textId="77777777" w:rsidR="00B210D0" w:rsidRDefault="00B210D0" w:rsidP="00DC1BBE">
      <w:r>
        <w:continuationSeparator/>
      </w:r>
    </w:p>
  </w:footnote>
  <w:footnote w:id="1">
    <w:p w14:paraId="39DB05D5" w14:textId="15FF411B" w:rsidR="00DA5705" w:rsidRPr="00DA5705" w:rsidRDefault="00DA5705">
      <w:pPr>
        <w:pStyle w:val="FootnoteText"/>
        <w:rPr>
          <w:lang w:val="fr-BE"/>
        </w:rPr>
      </w:pPr>
      <w:r>
        <w:rPr>
          <w:rStyle w:val="FootnoteReference"/>
        </w:rPr>
        <w:footnoteRef/>
      </w:r>
      <w:r>
        <w:t xml:space="preserve"> </w:t>
      </w:r>
      <w:proofErr w:type="spellStart"/>
      <w:r w:rsidRPr="00DA5705">
        <w:rPr>
          <w:sz w:val="16"/>
          <w:szCs w:val="16"/>
        </w:rPr>
        <w:t>Décret</w:t>
      </w:r>
      <w:proofErr w:type="spellEnd"/>
      <w:r w:rsidRPr="00DA5705">
        <w:rPr>
          <w:sz w:val="16"/>
          <w:szCs w:val="16"/>
        </w:rPr>
        <w:t xml:space="preserve"> n° 2022-748 du 29 </w:t>
      </w:r>
      <w:proofErr w:type="spellStart"/>
      <w:r w:rsidRPr="00DA5705">
        <w:rPr>
          <w:sz w:val="16"/>
          <w:szCs w:val="16"/>
        </w:rPr>
        <w:t>avril</w:t>
      </w:r>
      <w:proofErr w:type="spellEnd"/>
      <w:r w:rsidRPr="00DA5705">
        <w:rPr>
          <w:sz w:val="16"/>
          <w:szCs w:val="16"/>
        </w:rPr>
        <w:t xml:space="preserve"> 2022 </w:t>
      </w:r>
      <w:proofErr w:type="spellStart"/>
      <w:r w:rsidRPr="00DA5705">
        <w:rPr>
          <w:sz w:val="16"/>
          <w:szCs w:val="16"/>
        </w:rPr>
        <w:t>relatif</w:t>
      </w:r>
      <w:proofErr w:type="spellEnd"/>
      <w:r w:rsidRPr="00DA5705">
        <w:rPr>
          <w:sz w:val="16"/>
          <w:szCs w:val="16"/>
        </w:rPr>
        <w:t xml:space="preserve"> à </w:t>
      </w:r>
      <w:proofErr w:type="spellStart"/>
      <w:r w:rsidRPr="00DA5705">
        <w:rPr>
          <w:sz w:val="16"/>
          <w:szCs w:val="16"/>
        </w:rPr>
        <w:t>l'information</w:t>
      </w:r>
      <w:proofErr w:type="spellEnd"/>
      <w:r w:rsidRPr="00DA5705">
        <w:rPr>
          <w:sz w:val="16"/>
          <w:szCs w:val="16"/>
        </w:rPr>
        <w:t xml:space="preserve"> du </w:t>
      </w:r>
      <w:proofErr w:type="spellStart"/>
      <w:r w:rsidRPr="00DA5705">
        <w:rPr>
          <w:sz w:val="16"/>
          <w:szCs w:val="16"/>
        </w:rPr>
        <w:t>consommateur</w:t>
      </w:r>
      <w:proofErr w:type="spellEnd"/>
      <w:r w:rsidRPr="00DA5705">
        <w:rPr>
          <w:sz w:val="16"/>
          <w:szCs w:val="16"/>
        </w:rPr>
        <w:t xml:space="preserve"> sur les </w:t>
      </w:r>
      <w:proofErr w:type="spellStart"/>
      <w:r w:rsidRPr="00DA5705">
        <w:rPr>
          <w:sz w:val="16"/>
          <w:szCs w:val="16"/>
        </w:rPr>
        <w:t>qualités</w:t>
      </w:r>
      <w:proofErr w:type="spellEnd"/>
      <w:r w:rsidRPr="00DA5705">
        <w:rPr>
          <w:sz w:val="16"/>
          <w:szCs w:val="16"/>
        </w:rPr>
        <w:t xml:space="preserve"> et </w:t>
      </w:r>
      <w:proofErr w:type="spellStart"/>
      <w:r w:rsidRPr="00DA5705">
        <w:rPr>
          <w:sz w:val="16"/>
          <w:szCs w:val="16"/>
        </w:rPr>
        <w:t>caractéristiques</w:t>
      </w:r>
      <w:proofErr w:type="spellEnd"/>
      <w:r w:rsidRPr="00DA5705">
        <w:rPr>
          <w:sz w:val="16"/>
          <w:szCs w:val="16"/>
        </w:rPr>
        <w:t xml:space="preserve"> </w:t>
      </w:r>
      <w:proofErr w:type="spellStart"/>
      <w:r w:rsidRPr="00DA5705">
        <w:rPr>
          <w:sz w:val="16"/>
          <w:szCs w:val="16"/>
        </w:rPr>
        <w:t>environnementales</w:t>
      </w:r>
      <w:proofErr w:type="spellEnd"/>
      <w:r w:rsidRPr="00DA5705">
        <w:rPr>
          <w:sz w:val="16"/>
          <w:szCs w:val="16"/>
        </w:rPr>
        <w:t xml:space="preserve"> des </w:t>
      </w:r>
      <w:proofErr w:type="spellStart"/>
      <w:r w:rsidRPr="00DA5705">
        <w:rPr>
          <w:sz w:val="16"/>
          <w:szCs w:val="16"/>
        </w:rPr>
        <w:t>produits</w:t>
      </w:r>
      <w:proofErr w:type="spellEnd"/>
      <w:r w:rsidRPr="00DA5705">
        <w:rPr>
          <w:sz w:val="16"/>
          <w:szCs w:val="16"/>
        </w:rPr>
        <w:t xml:space="preserve"> </w:t>
      </w:r>
      <w:proofErr w:type="spellStart"/>
      <w:r w:rsidRPr="00DA5705">
        <w:rPr>
          <w:sz w:val="16"/>
          <w:szCs w:val="16"/>
        </w:rPr>
        <w:t>générateurs</w:t>
      </w:r>
      <w:proofErr w:type="spellEnd"/>
      <w:r w:rsidRPr="00DA5705">
        <w:rPr>
          <w:sz w:val="16"/>
          <w:szCs w:val="16"/>
        </w:rPr>
        <w:t xml:space="preserve"> de </w:t>
      </w:r>
      <w:proofErr w:type="spellStart"/>
      <w:r w:rsidRPr="00DA5705">
        <w:rPr>
          <w:sz w:val="16"/>
          <w:szCs w:val="16"/>
        </w:rPr>
        <w:t>déchets</w:t>
      </w:r>
      <w:proofErr w:type="spellEnd"/>
      <w:r w:rsidRPr="00DA5705">
        <w:rPr>
          <w:sz w:val="16"/>
          <w:szCs w:val="16"/>
          <w:lang w:val="fr-BE"/>
        </w:rPr>
        <w:t xml:space="preserve"> </w:t>
      </w:r>
    </w:p>
  </w:footnote>
  <w:footnote w:id="2">
    <w:p w14:paraId="7AABEF19" w14:textId="71FF4D71" w:rsidR="00DA5705" w:rsidRPr="00DA5705" w:rsidRDefault="00DA5705" w:rsidP="003903C5">
      <w:pPr>
        <w:pStyle w:val="FootnoteText"/>
      </w:pPr>
      <w:r>
        <w:rPr>
          <w:rStyle w:val="FootnoteReference"/>
        </w:rPr>
        <w:footnoteRef/>
      </w:r>
      <w:r>
        <w:t xml:space="preserve"> </w:t>
      </w:r>
      <w:r w:rsidR="003903C5" w:rsidRPr="003903C5">
        <w:rPr>
          <w:sz w:val="16"/>
          <w:szCs w:val="16"/>
        </w:rPr>
        <w:t>S</w:t>
      </w:r>
      <w:proofErr w:type="spellStart"/>
      <w:r w:rsidR="003903C5">
        <w:rPr>
          <w:sz w:val="16"/>
          <w:szCs w:val="16"/>
          <w:lang w:val="en-US"/>
        </w:rPr>
        <w:t>panish</w:t>
      </w:r>
      <w:proofErr w:type="spellEnd"/>
      <w:r w:rsidR="003903C5">
        <w:rPr>
          <w:sz w:val="16"/>
          <w:szCs w:val="16"/>
          <w:lang w:val="en-US"/>
        </w:rPr>
        <w:t xml:space="preserve"> Royal Decree on Packaging and Packaging Waste</w:t>
      </w:r>
    </w:p>
  </w:footnote>
  <w:footnote w:id="3">
    <w:p w14:paraId="4137DD5E" w14:textId="77777777" w:rsidR="0087367F" w:rsidRPr="0087367F" w:rsidRDefault="007A221A" w:rsidP="0087367F">
      <w:pPr>
        <w:rPr>
          <w:rStyle w:val="Hyperlink"/>
          <w:sz w:val="16"/>
          <w:szCs w:val="16"/>
          <w:lang w:val="fr-BE"/>
        </w:rPr>
      </w:pPr>
      <w:r>
        <w:rPr>
          <w:rStyle w:val="FootnoteReference"/>
        </w:rPr>
        <w:footnoteRef/>
      </w:r>
      <w:r w:rsidR="0087367F" w:rsidRPr="0087367F">
        <w:rPr>
          <w:lang w:val="fr-BE"/>
        </w:rPr>
        <w:t xml:space="preserve"> </w:t>
      </w:r>
      <w:proofErr w:type="spellStart"/>
      <w:r w:rsidR="0087367F" w:rsidRPr="0087367F">
        <w:rPr>
          <w:lang w:val="fr-BE"/>
        </w:rPr>
        <w:t>FostPlus</w:t>
      </w:r>
      <w:proofErr w:type="spellEnd"/>
      <w:r w:rsidR="0087367F" w:rsidRPr="0087367F">
        <w:rPr>
          <w:lang w:val="fr-BE"/>
        </w:rPr>
        <w:t xml:space="preserve"> </w:t>
      </w:r>
      <w:proofErr w:type="gramStart"/>
      <w:r w:rsidR="0087367F" w:rsidRPr="0087367F">
        <w:rPr>
          <w:lang w:val="fr-BE"/>
        </w:rPr>
        <w:t>Source:</w:t>
      </w:r>
      <w:proofErr w:type="gramEnd"/>
      <w:r w:rsidR="0087367F" w:rsidRPr="0087367F">
        <w:rPr>
          <w:lang w:val="fr-BE"/>
        </w:rPr>
        <w:t xml:space="preserve"> </w:t>
      </w:r>
      <w:hyperlink r:id="rId1" w:history="1">
        <w:r w:rsidR="0087367F" w:rsidRPr="0087367F">
          <w:rPr>
            <w:rStyle w:val="Hyperlink"/>
            <w:sz w:val="16"/>
            <w:szCs w:val="16"/>
            <w:lang w:val="fr-BE"/>
          </w:rPr>
          <w:t>https://assets.foleon.com/eu-west-2/uploads-7e3kk3/252/220215_fost_plus_materiaalfiche_en.0c8f7bee38da.pdf</w:t>
        </w:r>
      </w:hyperlink>
    </w:p>
    <w:p w14:paraId="5E73E29B" w14:textId="1734353E" w:rsidR="007A221A" w:rsidRPr="0087367F" w:rsidRDefault="007A221A">
      <w:pPr>
        <w:pStyle w:val="FootnoteText"/>
        <w:rPr>
          <w:lang w:val="fr-BE"/>
        </w:rPr>
      </w:pPr>
    </w:p>
  </w:footnote>
  <w:footnote w:id="4">
    <w:p w14:paraId="3675B56D" w14:textId="6D101D3C" w:rsidR="00382DDD" w:rsidRPr="00382DDD" w:rsidRDefault="00382DDD" w:rsidP="00382DDD">
      <w:pPr>
        <w:jc w:val="both"/>
        <w:rPr>
          <w:rFonts w:asciiTheme="majorHAnsi" w:eastAsia="Times New Roman" w:hAnsiTheme="majorHAnsi" w:cstheme="majorHAnsi"/>
          <w:szCs w:val="22"/>
          <w:lang w:val="fr-BE" w:eastAsia="en-US"/>
        </w:rPr>
      </w:pPr>
      <w:r>
        <w:rPr>
          <w:rStyle w:val="FootnoteReference"/>
        </w:rPr>
        <w:footnoteRef/>
      </w:r>
      <w:r>
        <w:t xml:space="preserve"> </w:t>
      </w:r>
      <w:hyperlink r:id="rId2" w:history="1">
        <w:r w:rsidRPr="00382DDD">
          <w:rPr>
            <w:rStyle w:val="Hyperlink"/>
            <w:rFonts w:asciiTheme="majorHAnsi" w:eastAsia="Times New Roman" w:hAnsiTheme="majorHAnsi" w:cstheme="majorHAnsi"/>
            <w:szCs w:val="22"/>
            <w:lang w:val="fr-BE" w:eastAsia="en-US"/>
          </w:rPr>
          <w:t>https://ec.europa.eu/environment/integration/research/newsalert/pdf/569na1_en-1313_lca-of-agricultural-tomato-packaging-boxes-for-climate-impact_v2.pdf</w:t>
        </w:r>
      </w:hyperlink>
    </w:p>
    <w:p w14:paraId="0328663D" w14:textId="7E5063C3" w:rsidR="00382DDD" w:rsidRPr="00382DDD" w:rsidRDefault="00382DDD">
      <w:pPr>
        <w:pStyle w:val="FootnoteText"/>
        <w:rPr>
          <w:lang w:val="fr-BE"/>
        </w:rPr>
      </w:pPr>
      <w:r w:rsidRPr="00382DDD">
        <w:rPr>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BFF5" w14:textId="77777777" w:rsidR="003A7927" w:rsidRDefault="003A7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AE29" w14:textId="488A1E20" w:rsidR="008B0438" w:rsidRDefault="00000000" w:rsidP="00762C12">
    <w:pPr>
      <w:pStyle w:val="Header"/>
      <w:rPr>
        <w:rFonts w:asciiTheme="majorHAnsi" w:hAnsiTheme="majorHAnsi" w:cstheme="majorHAnsi"/>
        <w:sz w:val="14"/>
        <w:szCs w:val="14"/>
      </w:rPr>
    </w:pPr>
    <w:sdt>
      <w:sdtPr>
        <w:rPr>
          <w:rFonts w:asciiTheme="majorHAnsi" w:hAnsiTheme="majorHAnsi" w:cstheme="majorHAnsi"/>
          <w:sz w:val="14"/>
          <w:szCs w:val="14"/>
        </w:rPr>
        <w:id w:val="-1587372008"/>
        <w:docPartObj>
          <w:docPartGallery w:val="Watermarks"/>
          <w:docPartUnique/>
        </w:docPartObj>
      </w:sdtPr>
      <w:sdtContent>
        <w:r>
          <w:rPr>
            <w:rFonts w:asciiTheme="majorHAnsi" w:hAnsiTheme="majorHAnsi" w:cstheme="majorHAnsi"/>
            <w:noProof/>
            <w:sz w:val="14"/>
            <w:szCs w:val="14"/>
          </w:rPr>
          <w:pict w14:anchorId="044C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26345" o:spid="_x0000_s1025" type="#_x0000_t136" style="position:absolute;margin-left:0;margin-top:0;width:397.4pt;height:238.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00A8" w:rsidRPr="00762C12">
      <w:rPr>
        <w:rFonts w:asciiTheme="majorHAnsi" w:hAnsiTheme="majorHAnsi" w:cstheme="majorHAnsi"/>
        <w:noProof/>
        <w:sz w:val="14"/>
        <w:szCs w:val="14"/>
      </w:rPr>
      <w:drawing>
        <wp:anchor distT="0" distB="0" distL="114300" distR="114300" simplePos="0" relativeHeight="251657216" behindDoc="0" locked="0" layoutInCell="1" allowOverlap="1" wp14:anchorId="7B5182C0" wp14:editId="7F8DFFDE">
          <wp:simplePos x="0" y="0"/>
          <wp:positionH relativeFrom="margin">
            <wp:align>left</wp:align>
          </wp:positionH>
          <wp:positionV relativeFrom="topMargin">
            <wp:posOffset>210961</wp:posOffset>
          </wp:positionV>
          <wp:extent cx="635635" cy="413385"/>
          <wp:effectExtent l="0" t="0" r="0" b="5715"/>
          <wp:wrapSquare wrapText="bothSides"/>
          <wp:docPr id="11" name="Picture 6">
            <a:extLst xmlns:a="http://schemas.openxmlformats.org/drawingml/2006/main">
              <a:ext uri="{FF2B5EF4-FFF2-40B4-BE49-F238E27FC236}">
                <a16:creationId xmlns:a16="http://schemas.microsoft.com/office/drawing/2014/main" id="{302F7DF3-8E9C-4B06-A7CB-7E3D51F30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02F7DF3-8E9C-4B06-A7CB-7E3D51F30AF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1867" cy="417519"/>
                  </a:xfrm>
                  <a:prstGeom prst="rect">
                    <a:avLst/>
                  </a:prstGeom>
                  <a:ln>
                    <a:noFill/>
                  </a:ln>
                </pic:spPr>
              </pic:pic>
            </a:graphicData>
          </a:graphic>
          <wp14:sizeRelH relativeFrom="margin">
            <wp14:pctWidth>0</wp14:pctWidth>
          </wp14:sizeRelH>
          <wp14:sizeRelV relativeFrom="margin">
            <wp14:pctHeight>0</wp14:pctHeight>
          </wp14:sizeRelV>
        </wp:anchor>
      </w:drawing>
    </w:r>
  </w:p>
  <w:p w14:paraId="37BF9A28" w14:textId="331FC076" w:rsidR="00C632C4" w:rsidRPr="00F0114F" w:rsidRDefault="00C632C4" w:rsidP="00762C12">
    <w:pPr>
      <w:pStyle w:val="Header"/>
      <w:rPr>
        <w:rFonts w:asciiTheme="majorHAnsi" w:hAnsiTheme="majorHAnsi" w:cstheme="majorHAns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0A1F" w14:textId="77777777" w:rsidR="003A7927" w:rsidRDefault="003A7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667A5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86798"/>
    <w:multiLevelType w:val="hybridMultilevel"/>
    <w:tmpl w:val="24FADE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1161BC5"/>
    <w:multiLevelType w:val="hybridMultilevel"/>
    <w:tmpl w:val="F31046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3EC78F7"/>
    <w:multiLevelType w:val="hybridMultilevel"/>
    <w:tmpl w:val="E43C62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0674292"/>
    <w:multiLevelType w:val="hybridMultilevel"/>
    <w:tmpl w:val="38CAF0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C117AC"/>
    <w:multiLevelType w:val="hybridMultilevel"/>
    <w:tmpl w:val="AFA4C57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69727EB"/>
    <w:multiLevelType w:val="hybridMultilevel"/>
    <w:tmpl w:val="502E5A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9276DFB"/>
    <w:multiLevelType w:val="hybridMultilevel"/>
    <w:tmpl w:val="197280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BC5503F"/>
    <w:multiLevelType w:val="hybridMultilevel"/>
    <w:tmpl w:val="9DAA06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062C6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2A17812"/>
    <w:multiLevelType w:val="hybridMultilevel"/>
    <w:tmpl w:val="2FE84E9A"/>
    <w:lvl w:ilvl="0" w:tplc="D5AE3702">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CC5E67"/>
    <w:multiLevelType w:val="hybridMultilevel"/>
    <w:tmpl w:val="C8200C96"/>
    <w:lvl w:ilvl="0" w:tplc="F3686656">
      <w:start w:val="15"/>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E8A7157"/>
    <w:multiLevelType w:val="hybridMultilevel"/>
    <w:tmpl w:val="C178B9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FAD0543"/>
    <w:multiLevelType w:val="hybridMultilevel"/>
    <w:tmpl w:val="23863C6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4AF8497B"/>
    <w:multiLevelType w:val="hybridMultilevel"/>
    <w:tmpl w:val="C41E53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1C95A5F"/>
    <w:multiLevelType w:val="multilevel"/>
    <w:tmpl w:val="5EBCE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7468F"/>
    <w:multiLevelType w:val="hybridMultilevel"/>
    <w:tmpl w:val="2572CE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7BA44DD"/>
    <w:multiLevelType w:val="hybridMultilevel"/>
    <w:tmpl w:val="1EA034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C18567B"/>
    <w:multiLevelType w:val="hybridMultilevel"/>
    <w:tmpl w:val="0E66A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E2174F0"/>
    <w:multiLevelType w:val="hybridMultilevel"/>
    <w:tmpl w:val="DB4A2E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1622989"/>
    <w:multiLevelType w:val="hybridMultilevel"/>
    <w:tmpl w:val="BE30E706"/>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6241B5"/>
    <w:multiLevelType w:val="hybridMultilevel"/>
    <w:tmpl w:val="F604829A"/>
    <w:lvl w:ilvl="0" w:tplc="D9B8F198">
      <w:start w:val="1"/>
      <w:numFmt w:val="decimal"/>
      <w:lvlText w:val="%1)"/>
      <w:lvlJc w:val="left"/>
      <w:pPr>
        <w:ind w:left="1080" w:hanging="360"/>
      </w:pPr>
      <w:rPr>
        <w:rFonts w:ascii="Segoe UI" w:hAnsi="Segoe UI" w:cs="Segoe UI" w:hint="default"/>
        <w:b w:val="0"/>
        <w:bCs w:val="0"/>
        <w:sz w:val="2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6A95246B"/>
    <w:multiLevelType w:val="hybridMultilevel"/>
    <w:tmpl w:val="ACB08D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C983EE7"/>
    <w:multiLevelType w:val="hybridMultilevel"/>
    <w:tmpl w:val="CD3CE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78B55A3"/>
    <w:multiLevelType w:val="hybridMultilevel"/>
    <w:tmpl w:val="37EA95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7E096655"/>
    <w:multiLevelType w:val="hybridMultilevel"/>
    <w:tmpl w:val="BE30E706"/>
    <w:lvl w:ilvl="0" w:tplc="903A7898">
      <w:start w:val="1"/>
      <w:numFmt w:val="decimal"/>
      <w:lvlText w:val="%1."/>
      <w:lvlJc w:val="left"/>
      <w:pPr>
        <w:ind w:left="720" w:hanging="360"/>
      </w:pPr>
      <w:rPr>
        <w:rFonts w:eastAsiaTheme="min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13216081">
    <w:abstractNumId w:val="10"/>
  </w:num>
  <w:num w:numId="2" w16cid:durableId="1593664403">
    <w:abstractNumId w:val="15"/>
  </w:num>
  <w:num w:numId="3" w16cid:durableId="1052194132">
    <w:abstractNumId w:val="12"/>
  </w:num>
  <w:num w:numId="4" w16cid:durableId="3943277">
    <w:abstractNumId w:val="22"/>
  </w:num>
  <w:num w:numId="5" w16cid:durableId="893127255">
    <w:abstractNumId w:val="6"/>
  </w:num>
  <w:num w:numId="6" w16cid:durableId="26878319">
    <w:abstractNumId w:val="5"/>
  </w:num>
  <w:num w:numId="7" w16cid:durableId="554894982">
    <w:abstractNumId w:val="18"/>
  </w:num>
  <w:num w:numId="8" w16cid:durableId="455562922">
    <w:abstractNumId w:val="2"/>
  </w:num>
  <w:num w:numId="9" w16cid:durableId="700326081">
    <w:abstractNumId w:val="21"/>
  </w:num>
  <w:num w:numId="10" w16cid:durableId="1286735361">
    <w:abstractNumId w:val="13"/>
  </w:num>
  <w:num w:numId="11" w16cid:durableId="39399883">
    <w:abstractNumId w:val="1"/>
  </w:num>
  <w:num w:numId="12" w16cid:durableId="121071531">
    <w:abstractNumId w:val="17"/>
  </w:num>
  <w:num w:numId="13" w16cid:durableId="1724013288">
    <w:abstractNumId w:val="25"/>
  </w:num>
  <w:num w:numId="14" w16cid:durableId="1319000454">
    <w:abstractNumId w:val="24"/>
  </w:num>
  <w:num w:numId="15" w16cid:durableId="633367102">
    <w:abstractNumId w:val="4"/>
  </w:num>
  <w:num w:numId="16" w16cid:durableId="1176187000">
    <w:abstractNumId w:val="19"/>
  </w:num>
  <w:num w:numId="17" w16cid:durableId="81806732">
    <w:abstractNumId w:val="11"/>
  </w:num>
  <w:num w:numId="18" w16cid:durableId="1122532095">
    <w:abstractNumId w:val="16"/>
  </w:num>
  <w:num w:numId="19" w16cid:durableId="1354189029">
    <w:abstractNumId w:val="0"/>
  </w:num>
  <w:num w:numId="20" w16cid:durableId="2034918241">
    <w:abstractNumId w:val="9"/>
  </w:num>
  <w:num w:numId="21" w16cid:durableId="532814790">
    <w:abstractNumId w:val="20"/>
  </w:num>
  <w:num w:numId="22" w16cid:durableId="1279483029">
    <w:abstractNumId w:val="3"/>
  </w:num>
  <w:num w:numId="23" w16cid:durableId="494959086">
    <w:abstractNumId w:val="23"/>
  </w:num>
  <w:num w:numId="24" w16cid:durableId="608591148">
    <w:abstractNumId w:val="8"/>
  </w:num>
  <w:num w:numId="25" w16cid:durableId="661810777">
    <w:abstractNumId w:val="7"/>
  </w:num>
  <w:num w:numId="26" w16cid:durableId="6155246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BE"/>
    <w:rsid w:val="000307A6"/>
    <w:rsid w:val="000331BE"/>
    <w:rsid w:val="00035F46"/>
    <w:rsid w:val="00036A0B"/>
    <w:rsid w:val="00046B5F"/>
    <w:rsid w:val="000477DD"/>
    <w:rsid w:val="00061291"/>
    <w:rsid w:val="000652FF"/>
    <w:rsid w:val="00066419"/>
    <w:rsid w:val="00071E19"/>
    <w:rsid w:val="00074ED0"/>
    <w:rsid w:val="000856B5"/>
    <w:rsid w:val="00094507"/>
    <w:rsid w:val="00097F29"/>
    <w:rsid w:val="000B0924"/>
    <w:rsid w:val="000D1147"/>
    <w:rsid w:val="000F5F0B"/>
    <w:rsid w:val="00100637"/>
    <w:rsid w:val="00102C39"/>
    <w:rsid w:val="00107FC4"/>
    <w:rsid w:val="0011093C"/>
    <w:rsid w:val="00114200"/>
    <w:rsid w:val="00142746"/>
    <w:rsid w:val="00143A3A"/>
    <w:rsid w:val="00164AB0"/>
    <w:rsid w:val="00184880"/>
    <w:rsid w:val="00191C74"/>
    <w:rsid w:val="001969FF"/>
    <w:rsid w:val="00197ECA"/>
    <w:rsid w:val="001A7931"/>
    <w:rsid w:val="001B66A3"/>
    <w:rsid w:val="001D288D"/>
    <w:rsid w:val="001F7038"/>
    <w:rsid w:val="00223BAD"/>
    <w:rsid w:val="00226539"/>
    <w:rsid w:val="00226C09"/>
    <w:rsid w:val="0023026E"/>
    <w:rsid w:val="002313D0"/>
    <w:rsid w:val="00236DBD"/>
    <w:rsid w:val="00253023"/>
    <w:rsid w:val="0025793C"/>
    <w:rsid w:val="002643BA"/>
    <w:rsid w:val="0026663A"/>
    <w:rsid w:val="00272091"/>
    <w:rsid w:val="00280A46"/>
    <w:rsid w:val="00281297"/>
    <w:rsid w:val="00281B9B"/>
    <w:rsid w:val="002D63EB"/>
    <w:rsid w:val="002E2AD5"/>
    <w:rsid w:val="0031097F"/>
    <w:rsid w:val="00331219"/>
    <w:rsid w:val="003469F0"/>
    <w:rsid w:val="00362979"/>
    <w:rsid w:val="0037273B"/>
    <w:rsid w:val="00382CA1"/>
    <w:rsid w:val="00382DDD"/>
    <w:rsid w:val="003903C5"/>
    <w:rsid w:val="00394A57"/>
    <w:rsid w:val="003A374C"/>
    <w:rsid w:val="003A7927"/>
    <w:rsid w:val="003B7078"/>
    <w:rsid w:val="003D71BB"/>
    <w:rsid w:val="00425196"/>
    <w:rsid w:val="00440BCA"/>
    <w:rsid w:val="00451B1F"/>
    <w:rsid w:val="00453A87"/>
    <w:rsid w:val="00454940"/>
    <w:rsid w:val="00464591"/>
    <w:rsid w:val="004653DA"/>
    <w:rsid w:val="00474F56"/>
    <w:rsid w:val="0047604B"/>
    <w:rsid w:val="00480241"/>
    <w:rsid w:val="0048137C"/>
    <w:rsid w:val="00483EDB"/>
    <w:rsid w:val="0048791F"/>
    <w:rsid w:val="004A19DC"/>
    <w:rsid w:val="004B0FA6"/>
    <w:rsid w:val="004B5ACB"/>
    <w:rsid w:val="004C186C"/>
    <w:rsid w:val="004C2313"/>
    <w:rsid w:val="004C4290"/>
    <w:rsid w:val="004E53A6"/>
    <w:rsid w:val="004F3EBA"/>
    <w:rsid w:val="005036A3"/>
    <w:rsid w:val="0050471C"/>
    <w:rsid w:val="0051432C"/>
    <w:rsid w:val="00526CB2"/>
    <w:rsid w:val="0054503B"/>
    <w:rsid w:val="005552E2"/>
    <w:rsid w:val="00572ECE"/>
    <w:rsid w:val="00580E90"/>
    <w:rsid w:val="005846F5"/>
    <w:rsid w:val="0058699D"/>
    <w:rsid w:val="005D6BF1"/>
    <w:rsid w:val="005D71EA"/>
    <w:rsid w:val="005E598F"/>
    <w:rsid w:val="00604D3C"/>
    <w:rsid w:val="00612F79"/>
    <w:rsid w:val="00612FE4"/>
    <w:rsid w:val="00625979"/>
    <w:rsid w:val="00634BCB"/>
    <w:rsid w:val="006363E0"/>
    <w:rsid w:val="006547B0"/>
    <w:rsid w:val="006554DE"/>
    <w:rsid w:val="006606AD"/>
    <w:rsid w:val="00663642"/>
    <w:rsid w:val="006653F3"/>
    <w:rsid w:val="0068659F"/>
    <w:rsid w:val="00686676"/>
    <w:rsid w:val="00695F20"/>
    <w:rsid w:val="006B6CB7"/>
    <w:rsid w:val="006B7294"/>
    <w:rsid w:val="006C2207"/>
    <w:rsid w:val="006C3D69"/>
    <w:rsid w:val="006C4AA6"/>
    <w:rsid w:val="006D1B63"/>
    <w:rsid w:val="006E48E7"/>
    <w:rsid w:val="006F75D6"/>
    <w:rsid w:val="006F7AC1"/>
    <w:rsid w:val="00705175"/>
    <w:rsid w:val="007056D3"/>
    <w:rsid w:val="007200E9"/>
    <w:rsid w:val="00720D21"/>
    <w:rsid w:val="00744335"/>
    <w:rsid w:val="00762551"/>
    <w:rsid w:val="00762C12"/>
    <w:rsid w:val="007655A3"/>
    <w:rsid w:val="00765E2B"/>
    <w:rsid w:val="00765EE6"/>
    <w:rsid w:val="00780542"/>
    <w:rsid w:val="007817D0"/>
    <w:rsid w:val="007916F1"/>
    <w:rsid w:val="007A221A"/>
    <w:rsid w:val="007A442A"/>
    <w:rsid w:val="007A4E81"/>
    <w:rsid w:val="007B3565"/>
    <w:rsid w:val="007C0252"/>
    <w:rsid w:val="007C2050"/>
    <w:rsid w:val="007D1AF4"/>
    <w:rsid w:val="007D47A1"/>
    <w:rsid w:val="007D7593"/>
    <w:rsid w:val="007E0777"/>
    <w:rsid w:val="007F4E04"/>
    <w:rsid w:val="00803730"/>
    <w:rsid w:val="008044DD"/>
    <w:rsid w:val="00807DE4"/>
    <w:rsid w:val="0081755A"/>
    <w:rsid w:val="008207DA"/>
    <w:rsid w:val="008216DC"/>
    <w:rsid w:val="00823EAF"/>
    <w:rsid w:val="00832AD7"/>
    <w:rsid w:val="00843E0C"/>
    <w:rsid w:val="00847D2F"/>
    <w:rsid w:val="0087367F"/>
    <w:rsid w:val="00874376"/>
    <w:rsid w:val="008A06D6"/>
    <w:rsid w:val="008A2081"/>
    <w:rsid w:val="008A2C7D"/>
    <w:rsid w:val="008A722C"/>
    <w:rsid w:val="008B0438"/>
    <w:rsid w:val="008B1A71"/>
    <w:rsid w:val="008B34C5"/>
    <w:rsid w:val="008B688D"/>
    <w:rsid w:val="008C0AB4"/>
    <w:rsid w:val="008C1B2E"/>
    <w:rsid w:val="008E5644"/>
    <w:rsid w:val="008F00F5"/>
    <w:rsid w:val="00900623"/>
    <w:rsid w:val="0091543A"/>
    <w:rsid w:val="009202D3"/>
    <w:rsid w:val="00921C37"/>
    <w:rsid w:val="009302FE"/>
    <w:rsid w:val="00930432"/>
    <w:rsid w:val="00937724"/>
    <w:rsid w:val="0094624F"/>
    <w:rsid w:val="00954DF1"/>
    <w:rsid w:val="009864BB"/>
    <w:rsid w:val="009A1B73"/>
    <w:rsid w:val="009A2E95"/>
    <w:rsid w:val="009A413F"/>
    <w:rsid w:val="009A6B26"/>
    <w:rsid w:val="009A6CB0"/>
    <w:rsid w:val="009B1954"/>
    <w:rsid w:val="009B19D7"/>
    <w:rsid w:val="009C0C4E"/>
    <w:rsid w:val="009D425C"/>
    <w:rsid w:val="009D78F0"/>
    <w:rsid w:val="009E53EE"/>
    <w:rsid w:val="00A02437"/>
    <w:rsid w:val="00A0564E"/>
    <w:rsid w:val="00A077CF"/>
    <w:rsid w:val="00A15360"/>
    <w:rsid w:val="00A32C31"/>
    <w:rsid w:val="00A50DA2"/>
    <w:rsid w:val="00A521A2"/>
    <w:rsid w:val="00A56C51"/>
    <w:rsid w:val="00A61341"/>
    <w:rsid w:val="00A72741"/>
    <w:rsid w:val="00AA266F"/>
    <w:rsid w:val="00AB22B4"/>
    <w:rsid w:val="00AB4431"/>
    <w:rsid w:val="00AB6ECC"/>
    <w:rsid w:val="00AC0263"/>
    <w:rsid w:val="00AC58E1"/>
    <w:rsid w:val="00AD1DD4"/>
    <w:rsid w:val="00AE44D9"/>
    <w:rsid w:val="00AE6A42"/>
    <w:rsid w:val="00AE7A65"/>
    <w:rsid w:val="00AF1630"/>
    <w:rsid w:val="00AF21E1"/>
    <w:rsid w:val="00AF2692"/>
    <w:rsid w:val="00AF7747"/>
    <w:rsid w:val="00B177F1"/>
    <w:rsid w:val="00B17ED4"/>
    <w:rsid w:val="00B210D0"/>
    <w:rsid w:val="00B22D0E"/>
    <w:rsid w:val="00B358B2"/>
    <w:rsid w:val="00B60B83"/>
    <w:rsid w:val="00B61FAF"/>
    <w:rsid w:val="00B64AA7"/>
    <w:rsid w:val="00B675E6"/>
    <w:rsid w:val="00B678C7"/>
    <w:rsid w:val="00B74DCC"/>
    <w:rsid w:val="00B97110"/>
    <w:rsid w:val="00BA185A"/>
    <w:rsid w:val="00BD0BDB"/>
    <w:rsid w:val="00BE68E1"/>
    <w:rsid w:val="00BF1D74"/>
    <w:rsid w:val="00BF2B72"/>
    <w:rsid w:val="00BF4B0C"/>
    <w:rsid w:val="00BF720C"/>
    <w:rsid w:val="00BF7FD2"/>
    <w:rsid w:val="00C077A7"/>
    <w:rsid w:val="00C3468F"/>
    <w:rsid w:val="00C3525F"/>
    <w:rsid w:val="00C45E10"/>
    <w:rsid w:val="00C51F84"/>
    <w:rsid w:val="00C52F7C"/>
    <w:rsid w:val="00C55088"/>
    <w:rsid w:val="00C57CD8"/>
    <w:rsid w:val="00C632C4"/>
    <w:rsid w:val="00C63466"/>
    <w:rsid w:val="00C75F3E"/>
    <w:rsid w:val="00C7684B"/>
    <w:rsid w:val="00C85E97"/>
    <w:rsid w:val="00C94AC4"/>
    <w:rsid w:val="00CB42A2"/>
    <w:rsid w:val="00CB4B8A"/>
    <w:rsid w:val="00CD489A"/>
    <w:rsid w:val="00CE24C4"/>
    <w:rsid w:val="00CF23A0"/>
    <w:rsid w:val="00CF6BFB"/>
    <w:rsid w:val="00D1189F"/>
    <w:rsid w:val="00D2670F"/>
    <w:rsid w:val="00D30EA6"/>
    <w:rsid w:val="00D31CF2"/>
    <w:rsid w:val="00D32A6C"/>
    <w:rsid w:val="00D36165"/>
    <w:rsid w:val="00D369D9"/>
    <w:rsid w:val="00D6346F"/>
    <w:rsid w:val="00D71347"/>
    <w:rsid w:val="00D82870"/>
    <w:rsid w:val="00D8670D"/>
    <w:rsid w:val="00D900A8"/>
    <w:rsid w:val="00DA3933"/>
    <w:rsid w:val="00DA5705"/>
    <w:rsid w:val="00DA5E18"/>
    <w:rsid w:val="00DB3B9C"/>
    <w:rsid w:val="00DB5958"/>
    <w:rsid w:val="00DB646F"/>
    <w:rsid w:val="00DC1BBE"/>
    <w:rsid w:val="00DC366B"/>
    <w:rsid w:val="00DC471C"/>
    <w:rsid w:val="00DD09BD"/>
    <w:rsid w:val="00DD5429"/>
    <w:rsid w:val="00DD54D5"/>
    <w:rsid w:val="00E31B63"/>
    <w:rsid w:val="00E6471D"/>
    <w:rsid w:val="00E75C19"/>
    <w:rsid w:val="00E87126"/>
    <w:rsid w:val="00E91CD2"/>
    <w:rsid w:val="00E92BFA"/>
    <w:rsid w:val="00E94158"/>
    <w:rsid w:val="00EA06A0"/>
    <w:rsid w:val="00EB1101"/>
    <w:rsid w:val="00EC2BBA"/>
    <w:rsid w:val="00EC2E8A"/>
    <w:rsid w:val="00EC7B6D"/>
    <w:rsid w:val="00ED0083"/>
    <w:rsid w:val="00ED168B"/>
    <w:rsid w:val="00ED1831"/>
    <w:rsid w:val="00ED41E0"/>
    <w:rsid w:val="00EE15AE"/>
    <w:rsid w:val="00EE7DEC"/>
    <w:rsid w:val="00F0114F"/>
    <w:rsid w:val="00F3314A"/>
    <w:rsid w:val="00F50B43"/>
    <w:rsid w:val="00F514B2"/>
    <w:rsid w:val="00F75E48"/>
    <w:rsid w:val="00F76531"/>
    <w:rsid w:val="00F8738D"/>
    <w:rsid w:val="00F94A37"/>
    <w:rsid w:val="00FA326B"/>
    <w:rsid w:val="00FB6FAC"/>
    <w:rsid w:val="00FF3ED9"/>
    <w:rsid w:val="00FF45C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7032AE"/>
  <w15:docId w15:val="{AF5BB1BB-C026-41DE-A896-20606AE1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6C"/>
    <w:rPr>
      <w:rFonts w:ascii="Calibri Light" w:hAnsi="Calibri Light"/>
      <w:sz w:val="22"/>
    </w:rPr>
  </w:style>
  <w:style w:type="paragraph" w:styleId="Heading1">
    <w:name w:val="heading 1"/>
    <w:aliases w:val="Title Text"/>
    <w:basedOn w:val="Normal"/>
    <w:next w:val="Normal"/>
    <w:link w:val="Heading1Char"/>
    <w:uiPriority w:val="9"/>
    <w:qFormat/>
    <w:rsid w:val="0054503B"/>
    <w:pPr>
      <w:keepNext/>
      <w:keepLines/>
      <w:spacing w:before="240" w:after="120"/>
      <w:outlineLvl w:val="0"/>
    </w:pPr>
    <w:rPr>
      <w:rFonts w:ascii="Montserrat SemiBold" w:eastAsiaTheme="majorEastAsia" w:hAnsi="Montserrat SemiBold" w:cstheme="majorBidi"/>
      <w:bCs/>
      <w:color w:val="00549A"/>
      <w:sz w:val="28"/>
      <w:szCs w:val="32"/>
    </w:rPr>
  </w:style>
  <w:style w:type="paragraph" w:styleId="Heading2">
    <w:name w:val="heading 2"/>
    <w:basedOn w:val="Normal"/>
    <w:next w:val="Normal"/>
    <w:link w:val="Heading2Char"/>
    <w:uiPriority w:val="9"/>
    <w:unhideWhenUsed/>
    <w:qFormat/>
    <w:rsid w:val="000F5F0B"/>
    <w:pPr>
      <w:keepNext/>
      <w:keepLines/>
      <w:spacing w:before="40"/>
      <w:outlineLvl w:val="1"/>
    </w:pPr>
    <w:rPr>
      <w:rFonts w:eastAsiaTheme="majorEastAsia" w:cstheme="majorBidi"/>
      <w:color w:val="00549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BE"/>
    <w:pPr>
      <w:tabs>
        <w:tab w:val="center" w:pos="4536"/>
        <w:tab w:val="right" w:pos="9072"/>
      </w:tabs>
    </w:pPr>
  </w:style>
  <w:style w:type="character" w:customStyle="1" w:styleId="HeaderChar">
    <w:name w:val="Header Char"/>
    <w:basedOn w:val="DefaultParagraphFont"/>
    <w:link w:val="Header"/>
    <w:uiPriority w:val="99"/>
    <w:rsid w:val="00DC1BBE"/>
  </w:style>
  <w:style w:type="paragraph" w:styleId="Footer">
    <w:name w:val="footer"/>
    <w:basedOn w:val="Normal"/>
    <w:link w:val="FooterChar"/>
    <w:uiPriority w:val="99"/>
    <w:unhideWhenUsed/>
    <w:rsid w:val="00DC1BBE"/>
    <w:pPr>
      <w:tabs>
        <w:tab w:val="center" w:pos="4536"/>
        <w:tab w:val="right" w:pos="9072"/>
      </w:tabs>
    </w:pPr>
  </w:style>
  <w:style w:type="character" w:customStyle="1" w:styleId="FooterChar">
    <w:name w:val="Footer Char"/>
    <w:basedOn w:val="DefaultParagraphFont"/>
    <w:link w:val="Footer"/>
    <w:uiPriority w:val="99"/>
    <w:rsid w:val="00DC1BBE"/>
  </w:style>
  <w:style w:type="character" w:customStyle="1" w:styleId="Heading1Char">
    <w:name w:val="Heading 1 Char"/>
    <w:aliases w:val="Title Text Char"/>
    <w:basedOn w:val="DefaultParagraphFont"/>
    <w:link w:val="Heading1"/>
    <w:uiPriority w:val="9"/>
    <w:rsid w:val="0054503B"/>
    <w:rPr>
      <w:rFonts w:ascii="Montserrat SemiBold" w:eastAsiaTheme="majorEastAsia" w:hAnsi="Montserrat SemiBold" w:cstheme="majorBidi"/>
      <w:bCs/>
      <w:color w:val="00549A"/>
      <w:sz w:val="28"/>
      <w:szCs w:val="32"/>
    </w:rPr>
  </w:style>
  <w:style w:type="paragraph" w:styleId="BalloonText">
    <w:name w:val="Balloon Text"/>
    <w:basedOn w:val="Normal"/>
    <w:link w:val="BalloonTextChar"/>
    <w:uiPriority w:val="99"/>
    <w:semiHidden/>
    <w:unhideWhenUsed/>
    <w:rsid w:val="0004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7DD"/>
    <w:rPr>
      <w:rFonts w:ascii="Lucida Grande" w:hAnsi="Lucida Grande" w:cs="Lucida Grande"/>
      <w:sz w:val="18"/>
      <w:szCs w:val="18"/>
    </w:rPr>
  </w:style>
  <w:style w:type="paragraph" w:styleId="Subtitle">
    <w:name w:val="Subtitle"/>
    <w:basedOn w:val="Normal"/>
    <w:next w:val="Normal"/>
    <w:link w:val="SubtitleChar"/>
    <w:uiPriority w:val="11"/>
    <w:qFormat/>
    <w:rsid w:val="00E31B63"/>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E31B63"/>
    <w:rPr>
      <w:color w:val="5A5A5A" w:themeColor="text1" w:themeTint="A5"/>
      <w:spacing w:val="15"/>
      <w:sz w:val="22"/>
      <w:szCs w:val="22"/>
    </w:rPr>
  </w:style>
  <w:style w:type="paragraph" w:styleId="ListParagraph">
    <w:name w:val="List Paragraph"/>
    <w:basedOn w:val="Normal"/>
    <w:uiPriority w:val="1"/>
    <w:qFormat/>
    <w:rsid w:val="00097F29"/>
    <w:pPr>
      <w:ind w:left="720"/>
      <w:contextualSpacing/>
    </w:pPr>
    <w:rPr>
      <w:rFonts w:eastAsia="Times New Roman" w:cs="Times New Roman"/>
      <w:szCs w:val="20"/>
      <w:lang w:val="en-GB" w:eastAsia="en-US"/>
    </w:rPr>
  </w:style>
  <w:style w:type="character" w:styleId="Hyperlink">
    <w:name w:val="Hyperlink"/>
    <w:basedOn w:val="DefaultParagraphFont"/>
    <w:uiPriority w:val="99"/>
    <w:unhideWhenUsed/>
    <w:rsid w:val="00E31B63"/>
    <w:rPr>
      <w:color w:val="0000FF" w:themeColor="hyperlink"/>
      <w:u w:val="single"/>
    </w:rPr>
  </w:style>
  <w:style w:type="character" w:styleId="UnresolvedMention">
    <w:name w:val="Unresolved Mention"/>
    <w:basedOn w:val="DefaultParagraphFont"/>
    <w:uiPriority w:val="99"/>
    <w:semiHidden/>
    <w:unhideWhenUsed/>
    <w:rsid w:val="00744335"/>
    <w:rPr>
      <w:color w:val="605E5C"/>
      <w:shd w:val="clear" w:color="auto" w:fill="E1DFDD"/>
    </w:rPr>
  </w:style>
  <w:style w:type="table" w:styleId="TableGrid">
    <w:name w:val="Table Grid"/>
    <w:basedOn w:val="TableNormal"/>
    <w:uiPriority w:val="59"/>
    <w:rsid w:val="00744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re Rubrique"/>
    <w:basedOn w:val="Normal"/>
    <w:next w:val="Normal"/>
    <w:link w:val="TitleChar"/>
    <w:uiPriority w:val="10"/>
    <w:qFormat/>
    <w:rsid w:val="0051432C"/>
    <w:pPr>
      <w:contextualSpacing/>
      <w:jc w:val="center"/>
    </w:pPr>
    <w:rPr>
      <w:rFonts w:ascii="Gotham Medium" w:eastAsiaTheme="majorEastAsia" w:hAnsi="Gotham Medium" w:cstheme="majorBidi"/>
      <w:color w:val="345A8A"/>
      <w:spacing w:val="-10"/>
      <w:kern w:val="28"/>
      <w:sz w:val="28"/>
      <w:szCs w:val="56"/>
    </w:rPr>
  </w:style>
  <w:style w:type="character" w:customStyle="1" w:styleId="TitleChar">
    <w:name w:val="Title Char"/>
    <w:aliases w:val="Titre Rubrique Char"/>
    <w:basedOn w:val="DefaultParagraphFont"/>
    <w:link w:val="Title"/>
    <w:uiPriority w:val="10"/>
    <w:rsid w:val="0051432C"/>
    <w:rPr>
      <w:rFonts w:ascii="Gotham Medium" w:eastAsiaTheme="majorEastAsia" w:hAnsi="Gotham Medium" w:cstheme="majorBidi"/>
      <w:color w:val="345A8A"/>
      <w:spacing w:val="-10"/>
      <w:kern w:val="28"/>
      <w:sz w:val="28"/>
      <w:szCs w:val="56"/>
    </w:rPr>
  </w:style>
  <w:style w:type="character" w:styleId="Strong">
    <w:name w:val="Strong"/>
    <w:basedOn w:val="DefaultParagraphFont"/>
    <w:uiPriority w:val="22"/>
    <w:qFormat/>
    <w:rsid w:val="00C3468F"/>
    <w:rPr>
      <w:b/>
      <w:bCs/>
    </w:rPr>
  </w:style>
  <w:style w:type="character" w:styleId="Emphasis">
    <w:name w:val="Emphasis"/>
    <w:basedOn w:val="DefaultParagraphFont"/>
    <w:uiPriority w:val="20"/>
    <w:qFormat/>
    <w:rsid w:val="00C3468F"/>
    <w:rPr>
      <w:i/>
      <w:iCs/>
    </w:rPr>
  </w:style>
  <w:style w:type="character" w:styleId="PageNumber">
    <w:name w:val="page number"/>
    <w:basedOn w:val="DefaultParagraphFont"/>
    <w:uiPriority w:val="99"/>
    <w:unhideWhenUsed/>
    <w:rsid w:val="001F7038"/>
  </w:style>
  <w:style w:type="character" w:customStyle="1" w:styleId="Heading2Char">
    <w:name w:val="Heading 2 Char"/>
    <w:basedOn w:val="DefaultParagraphFont"/>
    <w:link w:val="Heading2"/>
    <w:uiPriority w:val="9"/>
    <w:rsid w:val="000F5F0B"/>
    <w:rPr>
      <w:rFonts w:ascii="Montserrat" w:eastAsiaTheme="majorEastAsia" w:hAnsi="Montserrat" w:cstheme="majorBidi"/>
      <w:color w:val="00549A"/>
      <w:sz w:val="26"/>
      <w:szCs w:val="26"/>
    </w:rPr>
  </w:style>
  <w:style w:type="paragraph" w:customStyle="1" w:styleId="Default">
    <w:name w:val="Default"/>
    <w:rsid w:val="00D36165"/>
    <w:pPr>
      <w:autoSpaceDE w:val="0"/>
      <w:autoSpaceDN w:val="0"/>
      <w:adjustRightInd w:val="0"/>
    </w:pPr>
    <w:rPr>
      <w:rFonts w:ascii="Calibri" w:eastAsiaTheme="minorHAnsi" w:hAnsi="Calibri" w:cs="Calibri"/>
      <w:color w:val="000000"/>
      <w:lang w:val="en-BE" w:eastAsia="en-US"/>
    </w:rPr>
  </w:style>
  <w:style w:type="paragraph" w:styleId="FootnoteText">
    <w:name w:val="footnote text"/>
    <w:basedOn w:val="Normal"/>
    <w:link w:val="FootnoteTextChar"/>
    <w:uiPriority w:val="99"/>
    <w:semiHidden/>
    <w:unhideWhenUsed/>
    <w:rsid w:val="00D36165"/>
    <w:rPr>
      <w:rFonts w:eastAsiaTheme="minorHAnsi"/>
      <w:sz w:val="20"/>
      <w:szCs w:val="20"/>
      <w:lang w:val="en-BE" w:eastAsia="en-US"/>
    </w:rPr>
  </w:style>
  <w:style w:type="character" w:customStyle="1" w:styleId="FootnoteTextChar">
    <w:name w:val="Footnote Text Char"/>
    <w:basedOn w:val="DefaultParagraphFont"/>
    <w:link w:val="FootnoteText"/>
    <w:uiPriority w:val="99"/>
    <w:semiHidden/>
    <w:rsid w:val="00D36165"/>
    <w:rPr>
      <w:rFonts w:eastAsiaTheme="minorHAnsi"/>
      <w:sz w:val="20"/>
      <w:szCs w:val="20"/>
      <w:lang w:val="en-BE" w:eastAsia="en-US"/>
    </w:rPr>
  </w:style>
  <w:style w:type="character" w:styleId="FootnoteReference">
    <w:name w:val="footnote reference"/>
    <w:basedOn w:val="DefaultParagraphFont"/>
    <w:uiPriority w:val="99"/>
    <w:semiHidden/>
    <w:unhideWhenUsed/>
    <w:rsid w:val="00D36165"/>
    <w:rPr>
      <w:vertAlign w:val="superscript"/>
    </w:rPr>
  </w:style>
  <w:style w:type="paragraph" w:styleId="NoSpacing">
    <w:name w:val="No Spacing"/>
    <w:link w:val="NoSpacingChar"/>
    <w:uiPriority w:val="1"/>
    <w:qFormat/>
    <w:rsid w:val="000F5F0B"/>
  </w:style>
  <w:style w:type="paragraph" w:styleId="IntenseQuote">
    <w:name w:val="Intense Quote"/>
    <w:basedOn w:val="Normal"/>
    <w:next w:val="Normal"/>
    <w:link w:val="IntenseQuoteChar"/>
    <w:uiPriority w:val="30"/>
    <w:qFormat/>
    <w:rsid w:val="000F5F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F5F0B"/>
    <w:rPr>
      <w:rFonts w:ascii="Montserrat" w:hAnsi="Montserrat"/>
      <w:i/>
      <w:iCs/>
      <w:color w:val="4F81BD" w:themeColor="accent1"/>
      <w:sz w:val="22"/>
    </w:rPr>
  </w:style>
  <w:style w:type="character" w:styleId="SubtleReference">
    <w:name w:val="Subtle Reference"/>
    <w:basedOn w:val="DefaultParagraphFont"/>
    <w:uiPriority w:val="31"/>
    <w:qFormat/>
    <w:rsid w:val="000F5F0B"/>
    <w:rPr>
      <w:smallCaps/>
      <w:color w:val="5A5A5A" w:themeColor="text1" w:themeTint="A5"/>
    </w:rPr>
  </w:style>
  <w:style w:type="paragraph" w:styleId="TOCHeading">
    <w:name w:val="TOC Heading"/>
    <w:basedOn w:val="Heading1"/>
    <w:next w:val="Normal"/>
    <w:uiPriority w:val="39"/>
    <w:unhideWhenUsed/>
    <w:qFormat/>
    <w:rsid w:val="00D1189F"/>
    <w:pPr>
      <w:spacing w:after="0" w:line="259" w:lineRule="auto"/>
      <w:outlineLvl w:val="9"/>
    </w:pPr>
    <w:rPr>
      <w:rFonts w:asciiTheme="majorHAnsi" w:hAnsiTheme="majorHAnsi"/>
      <w:b/>
      <w:bCs w:val="0"/>
      <w:color w:val="365F91" w:themeColor="accent1" w:themeShade="BF"/>
      <w:sz w:val="32"/>
      <w:lang w:val="en-US" w:eastAsia="en-US"/>
    </w:rPr>
  </w:style>
  <w:style w:type="paragraph" w:styleId="TOC1">
    <w:name w:val="toc 1"/>
    <w:basedOn w:val="Normal"/>
    <w:next w:val="Normal"/>
    <w:autoRedefine/>
    <w:uiPriority w:val="39"/>
    <w:unhideWhenUsed/>
    <w:rsid w:val="00D1189F"/>
    <w:pPr>
      <w:spacing w:after="100"/>
    </w:pPr>
  </w:style>
  <w:style w:type="paragraph" w:styleId="TOC2">
    <w:name w:val="toc 2"/>
    <w:basedOn w:val="Normal"/>
    <w:next w:val="Normal"/>
    <w:autoRedefine/>
    <w:uiPriority w:val="39"/>
    <w:unhideWhenUsed/>
    <w:rsid w:val="0054503B"/>
    <w:pPr>
      <w:spacing w:after="100"/>
      <w:ind w:left="220"/>
    </w:pPr>
  </w:style>
  <w:style w:type="character" w:styleId="FollowedHyperlink">
    <w:name w:val="FollowedHyperlink"/>
    <w:basedOn w:val="DefaultParagraphFont"/>
    <w:uiPriority w:val="99"/>
    <w:semiHidden/>
    <w:unhideWhenUsed/>
    <w:rsid w:val="0087367F"/>
    <w:rPr>
      <w:color w:val="800080" w:themeColor="followedHyperlink"/>
      <w:u w:val="single"/>
    </w:rPr>
  </w:style>
  <w:style w:type="character" w:styleId="CommentReference">
    <w:name w:val="annotation reference"/>
    <w:basedOn w:val="DefaultParagraphFont"/>
    <w:uiPriority w:val="99"/>
    <w:semiHidden/>
    <w:unhideWhenUsed/>
    <w:rsid w:val="00AF2692"/>
    <w:rPr>
      <w:sz w:val="16"/>
      <w:szCs w:val="16"/>
    </w:rPr>
  </w:style>
  <w:style w:type="paragraph" w:styleId="CommentText">
    <w:name w:val="annotation text"/>
    <w:basedOn w:val="Normal"/>
    <w:link w:val="CommentTextChar"/>
    <w:uiPriority w:val="99"/>
    <w:unhideWhenUsed/>
    <w:rsid w:val="00AF2692"/>
    <w:rPr>
      <w:sz w:val="20"/>
      <w:szCs w:val="20"/>
    </w:rPr>
  </w:style>
  <w:style w:type="character" w:customStyle="1" w:styleId="CommentTextChar">
    <w:name w:val="Comment Text Char"/>
    <w:basedOn w:val="DefaultParagraphFont"/>
    <w:link w:val="CommentText"/>
    <w:uiPriority w:val="99"/>
    <w:rsid w:val="00AF2692"/>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AF2692"/>
    <w:rPr>
      <w:b/>
      <w:bCs/>
    </w:rPr>
  </w:style>
  <w:style w:type="character" w:customStyle="1" w:styleId="CommentSubjectChar">
    <w:name w:val="Comment Subject Char"/>
    <w:basedOn w:val="CommentTextChar"/>
    <w:link w:val="CommentSubject"/>
    <w:uiPriority w:val="99"/>
    <w:semiHidden/>
    <w:rsid w:val="00AF2692"/>
    <w:rPr>
      <w:rFonts w:ascii="Calibri Light" w:hAnsi="Calibri Light"/>
      <w:b/>
      <w:bCs/>
      <w:sz w:val="20"/>
      <w:szCs w:val="20"/>
    </w:rPr>
  </w:style>
  <w:style w:type="paragraph" w:styleId="NormalWeb">
    <w:name w:val="Normal (Web)"/>
    <w:basedOn w:val="Normal"/>
    <w:uiPriority w:val="99"/>
    <w:semiHidden/>
    <w:unhideWhenUsed/>
    <w:rsid w:val="00BE68E1"/>
    <w:pPr>
      <w:spacing w:before="100" w:beforeAutospacing="1" w:after="100" w:afterAutospacing="1"/>
    </w:pPr>
    <w:rPr>
      <w:rFonts w:ascii="Times New Roman" w:eastAsia="Times New Roman" w:hAnsi="Times New Roman" w:cs="Times New Roman"/>
      <w:sz w:val="24"/>
      <w:lang w:val="en-BE" w:eastAsia="en-BE"/>
    </w:rPr>
  </w:style>
  <w:style w:type="table" w:customStyle="1" w:styleId="Tabladesugerencia">
    <w:name w:val="Tabla de sugerencia"/>
    <w:basedOn w:val="TableNormal"/>
    <w:uiPriority w:val="99"/>
    <w:rsid w:val="00BE68E1"/>
    <w:rPr>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extodelasugerencia">
    <w:name w:val="Texto de la sugerencia"/>
    <w:basedOn w:val="Normal"/>
    <w:uiPriority w:val="99"/>
    <w:rsid w:val="00BE68E1"/>
    <w:pPr>
      <w:spacing w:before="160" w:after="120" w:line="264" w:lineRule="auto"/>
      <w:ind w:right="576"/>
    </w:pPr>
    <w:rPr>
      <w:rFonts w:asciiTheme="majorHAnsi" w:eastAsiaTheme="majorEastAsia" w:hAnsiTheme="majorHAnsi" w:cstheme="majorBidi"/>
      <w:i/>
      <w:iCs/>
      <w:color w:val="1F497D" w:themeColor="text2"/>
      <w:sz w:val="16"/>
      <w:szCs w:val="16"/>
      <w:lang w:val="en-GB" w:eastAsia="ja-JP"/>
    </w:rPr>
  </w:style>
  <w:style w:type="paragraph" w:customStyle="1" w:styleId="Icono">
    <w:name w:val="Icono"/>
    <w:basedOn w:val="Normal"/>
    <w:uiPriority w:val="99"/>
    <w:unhideWhenUsed/>
    <w:qFormat/>
    <w:rsid w:val="00BE68E1"/>
    <w:pPr>
      <w:spacing w:before="160" w:after="120"/>
      <w:jc w:val="center"/>
    </w:pPr>
    <w:rPr>
      <w:rFonts w:asciiTheme="minorHAnsi" w:hAnsiTheme="minorHAnsi"/>
      <w:color w:val="1F497D" w:themeColor="text2"/>
      <w:sz w:val="20"/>
      <w:szCs w:val="20"/>
      <w:lang w:val="en-GB" w:eastAsia="ja-JP"/>
    </w:rPr>
  </w:style>
  <w:style w:type="character" w:customStyle="1" w:styleId="NoSpacingChar">
    <w:name w:val="No Spacing Char"/>
    <w:basedOn w:val="DefaultParagraphFont"/>
    <w:link w:val="NoSpacing"/>
    <w:uiPriority w:val="1"/>
    <w:rsid w:val="009864BB"/>
  </w:style>
  <w:style w:type="character" w:customStyle="1" w:styleId="cf01">
    <w:name w:val="cf01"/>
    <w:basedOn w:val="DefaultParagraphFont"/>
    <w:rsid w:val="000652FF"/>
    <w:rPr>
      <w:rFonts w:ascii="Segoe UI" w:hAnsi="Segoe UI" w:cs="Segoe UI" w:hint="default"/>
      <w:sz w:val="18"/>
      <w:szCs w:val="18"/>
    </w:rPr>
  </w:style>
  <w:style w:type="character" w:customStyle="1" w:styleId="cf11">
    <w:name w:val="cf11"/>
    <w:basedOn w:val="DefaultParagraphFont"/>
    <w:rsid w:val="000652FF"/>
    <w:rPr>
      <w:rFonts w:ascii="Segoe UI" w:hAnsi="Segoe UI" w:cs="Segoe UI" w:hint="default"/>
      <w:sz w:val="18"/>
      <w:szCs w:val="18"/>
    </w:rPr>
  </w:style>
  <w:style w:type="paragraph" w:styleId="EndnoteText">
    <w:name w:val="endnote text"/>
    <w:basedOn w:val="Normal"/>
    <w:link w:val="EndnoteTextChar"/>
    <w:uiPriority w:val="99"/>
    <w:semiHidden/>
    <w:unhideWhenUsed/>
    <w:rsid w:val="00382DDD"/>
    <w:rPr>
      <w:sz w:val="20"/>
      <w:szCs w:val="20"/>
    </w:rPr>
  </w:style>
  <w:style w:type="character" w:customStyle="1" w:styleId="EndnoteTextChar">
    <w:name w:val="Endnote Text Char"/>
    <w:basedOn w:val="DefaultParagraphFont"/>
    <w:link w:val="EndnoteText"/>
    <w:uiPriority w:val="99"/>
    <w:semiHidden/>
    <w:rsid w:val="00382DDD"/>
    <w:rPr>
      <w:rFonts w:ascii="Calibri Light" w:hAnsi="Calibri Light"/>
      <w:sz w:val="20"/>
      <w:szCs w:val="20"/>
    </w:rPr>
  </w:style>
  <w:style w:type="character" w:styleId="EndnoteReference">
    <w:name w:val="endnote reference"/>
    <w:basedOn w:val="DefaultParagraphFont"/>
    <w:uiPriority w:val="99"/>
    <w:semiHidden/>
    <w:unhideWhenUsed/>
    <w:rsid w:val="00382DDD"/>
    <w:rPr>
      <w:vertAlign w:val="superscript"/>
    </w:rPr>
  </w:style>
  <w:style w:type="paragraph" w:styleId="Revision">
    <w:name w:val="Revision"/>
    <w:hidden/>
    <w:uiPriority w:val="99"/>
    <w:semiHidden/>
    <w:rsid w:val="00EE7DEC"/>
    <w:rPr>
      <w:rFonts w:ascii="Calibri Light" w:hAnsi="Calibri Light"/>
      <w:sz w:val="22"/>
    </w:rPr>
  </w:style>
  <w:style w:type="paragraph" w:customStyle="1" w:styleId="pf0">
    <w:name w:val="pf0"/>
    <w:basedOn w:val="Normal"/>
    <w:rsid w:val="00035F46"/>
    <w:pPr>
      <w:spacing w:before="100" w:beforeAutospacing="1" w:after="100" w:afterAutospacing="1"/>
    </w:pPr>
    <w:rPr>
      <w:rFonts w:ascii="Times New Roman" w:eastAsia="Times New Roman" w:hAnsi="Times New Roman" w:cs="Times New Roman"/>
      <w:sz w:val="24"/>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0537">
      <w:bodyDiv w:val="1"/>
      <w:marLeft w:val="0"/>
      <w:marRight w:val="0"/>
      <w:marTop w:val="0"/>
      <w:marBottom w:val="0"/>
      <w:divBdr>
        <w:top w:val="none" w:sz="0" w:space="0" w:color="auto"/>
        <w:left w:val="none" w:sz="0" w:space="0" w:color="auto"/>
        <w:bottom w:val="none" w:sz="0" w:space="0" w:color="auto"/>
        <w:right w:val="none" w:sz="0" w:space="0" w:color="auto"/>
      </w:divBdr>
    </w:div>
    <w:div w:id="297153994">
      <w:bodyDiv w:val="1"/>
      <w:marLeft w:val="0"/>
      <w:marRight w:val="0"/>
      <w:marTop w:val="0"/>
      <w:marBottom w:val="0"/>
      <w:divBdr>
        <w:top w:val="none" w:sz="0" w:space="0" w:color="auto"/>
        <w:left w:val="none" w:sz="0" w:space="0" w:color="auto"/>
        <w:bottom w:val="none" w:sz="0" w:space="0" w:color="auto"/>
        <w:right w:val="none" w:sz="0" w:space="0" w:color="auto"/>
      </w:divBdr>
    </w:div>
    <w:div w:id="608464094">
      <w:bodyDiv w:val="1"/>
      <w:marLeft w:val="0"/>
      <w:marRight w:val="0"/>
      <w:marTop w:val="0"/>
      <w:marBottom w:val="0"/>
      <w:divBdr>
        <w:top w:val="none" w:sz="0" w:space="0" w:color="auto"/>
        <w:left w:val="none" w:sz="0" w:space="0" w:color="auto"/>
        <w:bottom w:val="none" w:sz="0" w:space="0" w:color="auto"/>
        <w:right w:val="none" w:sz="0" w:space="0" w:color="auto"/>
      </w:divBdr>
    </w:div>
    <w:div w:id="911743604">
      <w:bodyDiv w:val="1"/>
      <w:marLeft w:val="0"/>
      <w:marRight w:val="0"/>
      <w:marTop w:val="0"/>
      <w:marBottom w:val="0"/>
      <w:divBdr>
        <w:top w:val="none" w:sz="0" w:space="0" w:color="auto"/>
        <w:left w:val="none" w:sz="0" w:space="0" w:color="auto"/>
        <w:bottom w:val="none" w:sz="0" w:space="0" w:color="auto"/>
        <w:right w:val="none" w:sz="0" w:space="0" w:color="auto"/>
      </w:divBdr>
    </w:div>
    <w:div w:id="1441074390">
      <w:bodyDiv w:val="1"/>
      <w:marLeft w:val="0"/>
      <w:marRight w:val="0"/>
      <w:marTop w:val="0"/>
      <w:marBottom w:val="0"/>
      <w:divBdr>
        <w:top w:val="none" w:sz="0" w:space="0" w:color="auto"/>
        <w:left w:val="none" w:sz="0" w:space="0" w:color="auto"/>
        <w:bottom w:val="none" w:sz="0" w:space="0" w:color="auto"/>
        <w:right w:val="none" w:sz="0" w:space="0" w:color="auto"/>
      </w:divBdr>
    </w:div>
    <w:div w:id="1645772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uric-aisbl.eu/position-papers/item/515-euric-s-position-on-the-impacts-of-biodegradable-plastics-on-circularit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s://www.euric-aisbl.eu" TargetMode="External"/><Relationship Id="rId7" Type="http://schemas.openxmlformats.org/officeDocument/2006/relationships/hyperlink" Target="mailto:euric@euric-aisbl.eu?subject=Inquiry%20regarding%20/please%20add%20subject%20here/" TargetMode="External"/><Relationship Id="rId2" Type="http://schemas.openxmlformats.org/officeDocument/2006/relationships/image" Target="media/image5.png"/><Relationship Id="rId1" Type="http://schemas.openxmlformats.org/officeDocument/2006/relationships/hyperlink" Target="https://twitter.com/EuRIC_Recycling" TargetMode="External"/><Relationship Id="rId6" Type="http://schemas.openxmlformats.org/officeDocument/2006/relationships/image" Target="media/image7.png"/><Relationship Id="rId5" Type="http://schemas.openxmlformats.org/officeDocument/2006/relationships/hyperlink" Target="https://www.linkedin.com/company/euric-aisbl/" TargetMode="External"/><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nvironment/integration/research/newsalert/pdf/569na1_en-1313_lca-of-agricultural-tomato-packaging-boxes-for-climate-impact_v2.pdf" TargetMode="External"/><Relationship Id="rId1" Type="http://schemas.openxmlformats.org/officeDocument/2006/relationships/hyperlink" Target="https://assets.foleon.com/eu-west-2/uploads-7e3kk3/252/220215_fost_plus_materiaalfiche_en.0c8f7bee38d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uricThèm">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D754F-8C13-413B-995E-E3F93738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4455</Words>
  <Characters>25394</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Wysiswyg</Company>
  <LinksUpToDate>false</LinksUpToDate>
  <CharactersWithSpaces>29790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Cabanac</dc:creator>
  <cp:keywords/>
  <dc:description/>
  <cp:lastModifiedBy>Maria Vera Duran</cp:lastModifiedBy>
  <cp:revision>53</cp:revision>
  <cp:lastPrinted>2015-02-23T12:53:00Z</cp:lastPrinted>
  <dcterms:created xsi:type="dcterms:W3CDTF">2022-07-29T08:39:00Z</dcterms:created>
  <dcterms:modified xsi:type="dcterms:W3CDTF">2022-09-28T15:49:00Z</dcterms:modified>
</cp:coreProperties>
</file>