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A85C" w14:textId="7BD3392D" w:rsidR="00406613" w:rsidRPr="00A25FB7" w:rsidRDefault="00C62192" w:rsidP="002D3ED4">
      <w:pPr>
        <w:jc w:val="right"/>
        <w:rPr>
          <w:lang w:val="en-GB"/>
        </w:rPr>
      </w:pPr>
      <w:r w:rsidRPr="00A25FB7">
        <w:rPr>
          <w:lang w:val="en-GB"/>
        </w:rPr>
        <w:fldChar w:fldCharType="begin"/>
      </w:r>
      <w:r w:rsidRPr="00A25FB7">
        <w:rPr>
          <w:lang w:val="en-GB"/>
        </w:rPr>
        <w:instrText xml:space="preserve"> DATE  \@ "dd MMMM yyyy" </w:instrText>
      </w:r>
      <w:r w:rsidRPr="00A25FB7">
        <w:rPr>
          <w:lang w:val="en-GB"/>
        </w:rPr>
        <w:fldChar w:fldCharType="separate"/>
      </w:r>
      <w:r w:rsidR="000323AA">
        <w:rPr>
          <w:noProof/>
          <w:lang w:val="en-GB"/>
        </w:rPr>
        <w:t>05 December 2022</w:t>
      </w:r>
      <w:r w:rsidRPr="00A25FB7">
        <w:rPr>
          <w:lang w:val="en-GB"/>
        </w:rPr>
        <w:fldChar w:fldCharType="end"/>
      </w:r>
    </w:p>
    <w:p w14:paraId="6DA49E98" w14:textId="77777777" w:rsidR="00576F32" w:rsidRPr="00382731" w:rsidRDefault="00576F32" w:rsidP="00382731">
      <w:pPr>
        <w:pStyle w:val="PREBrandingmaintext"/>
      </w:pPr>
    </w:p>
    <w:p w14:paraId="5F6530DE" w14:textId="5EA6C7F3" w:rsidR="004E2549" w:rsidRPr="00A25FB7" w:rsidRDefault="00406613" w:rsidP="00A66E06">
      <w:pPr>
        <w:pStyle w:val="PREBrandingtitle0"/>
        <w:rPr>
          <w:rFonts w:ascii="Roboto" w:hAnsi="Roboto"/>
        </w:rPr>
      </w:pPr>
      <w:r w:rsidRPr="00A25FB7">
        <w:rPr>
          <w:rFonts w:ascii="Roboto" w:hAnsi="Roboto"/>
        </w:rPr>
        <w:t xml:space="preserve">Subject: </w:t>
      </w:r>
      <w:r w:rsidR="00D13A6D" w:rsidRPr="00D13A6D">
        <w:rPr>
          <w:rFonts w:ascii="Roboto" w:hAnsi="Roboto"/>
        </w:rPr>
        <w:t xml:space="preserve">POP Annex I </w:t>
      </w:r>
      <w:r w:rsidR="006B6DCA">
        <w:rPr>
          <w:rFonts w:ascii="Roboto" w:hAnsi="Roboto"/>
        </w:rPr>
        <w:t>– comments on the proposal to update the</w:t>
      </w:r>
      <w:r w:rsidR="00D13A6D" w:rsidRPr="00D13A6D">
        <w:rPr>
          <w:rFonts w:ascii="Roboto" w:hAnsi="Roboto"/>
        </w:rPr>
        <w:t xml:space="preserve"> UTC for PBDEs</w:t>
      </w:r>
    </w:p>
    <w:p w14:paraId="48109408" w14:textId="77777777" w:rsidR="002D3ED4" w:rsidRPr="00A25FB7" w:rsidRDefault="002D3ED4" w:rsidP="00570AE6">
      <w:pPr>
        <w:pStyle w:val="PREBrandingparagraph"/>
      </w:pPr>
    </w:p>
    <w:p w14:paraId="713EC080" w14:textId="7A3BC7A8" w:rsidR="00AB66B2" w:rsidRPr="00DF0012" w:rsidRDefault="00364D90" w:rsidP="00AB66B2">
      <w:pPr>
        <w:pStyle w:val="PREBrandingmaintext"/>
      </w:pPr>
      <w:r>
        <w:t>The undersigned associations would</w:t>
      </w:r>
      <w:r w:rsidR="00320884" w:rsidRPr="00DF0012">
        <w:t xml:space="preserve"> like to provide comments </w:t>
      </w:r>
      <w:r w:rsidR="00775D6F">
        <w:t>on</w:t>
      </w:r>
      <w:r w:rsidR="00775D6F" w:rsidRPr="00DF0012">
        <w:t xml:space="preserve"> </w:t>
      </w:r>
      <w:r w:rsidR="00AB66B2" w:rsidRPr="00DF0012">
        <w:t xml:space="preserve">the </w:t>
      </w:r>
      <w:r w:rsidR="00AB66B2">
        <w:t xml:space="preserve">European </w:t>
      </w:r>
      <w:r w:rsidR="00AB66B2" w:rsidRPr="00DF0012">
        <w:t xml:space="preserve">Commission </w:t>
      </w:r>
      <w:r w:rsidR="00AB66B2">
        <w:t xml:space="preserve">(EC) </w:t>
      </w:r>
      <w:r w:rsidR="00AB66B2" w:rsidRPr="00DF0012">
        <w:t xml:space="preserve">proposal presented during the last POP Expert group on </w:t>
      </w:r>
      <w:r>
        <w:t>November</w:t>
      </w:r>
      <w:r w:rsidR="00AB66B2" w:rsidRPr="00DF0012">
        <w:t xml:space="preserve"> </w:t>
      </w:r>
      <w:r>
        <w:t>24</w:t>
      </w:r>
      <w:r w:rsidRPr="00364D90">
        <w:rPr>
          <w:vertAlign w:val="superscript"/>
        </w:rPr>
        <w:t>th</w:t>
      </w:r>
      <w:r w:rsidR="00AB66B2" w:rsidRPr="00DF0012">
        <w:t xml:space="preserve">.  </w:t>
      </w:r>
    </w:p>
    <w:p w14:paraId="230AE356" w14:textId="4588B8EB" w:rsidR="00A90A93" w:rsidRDefault="00AD5901" w:rsidP="007263D9">
      <w:pPr>
        <w:pStyle w:val="PREBrandingmaintext"/>
      </w:pPr>
      <w:r>
        <w:t>Th</w:t>
      </w:r>
      <w:r w:rsidR="2961AFDA">
        <w:t>is</w:t>
      </w:r>
      <w:r>
        <w:t xml:space="preserve"> document</w:t>
      </w:r>
      <w:r w:rsidR="00AB66B2">
        <w:t xml:space="preserve"> </w:t>
      </w:r>
      <w:r w:rsidR="00011F6B">
        <w:t>focuses</w:t>
      </w:r>
      <w:r w:rsidR="00AB66B2">
        <w:t xml:space="preserve"> on </w:t>
      </w:r>
      <w:r w:rsidR="00AB66B2" w:rsidRPr="00AD0376">
        <w:t xml:space="preserve">the environmentally sound management of plastics containing PBDEs. </w:t>
      </w:r>
    </w:p>
    <w:p w14:paraId="6B9D5314" w14:textId="77777777" w:rsidR="00A90A93" w:rsidRPr="00320884" w:rsidRDefault="00A90A93" w:rsidP="007263D9">
      <w:pPr>
        <w:pStyle w:val="PREBrandingmaintext"/>
      </w:pPr>
    </w:p>
    <w:p w14:paraId="4C667D38" w14:textId="4705D1E7" w:rsidR="00C152F8" w:rsidRDefault="00C25ABF" w:rsidP="001409AD">
      <w:pPr>
        <w:pStyle w:val="PREBrandingmaintext"/>
      </w:pPr>
      <w:r>
        <w:rPr>
          <w:shd w:val="clear" w:color="auto" w:fill="FFFFFF"/>
        </w:rPr>
        <w:t>We</w:t>
      </w:r>
      <w:r w:rsidR="00C152F8" w:rsidRPr="00980E0D">
        <w:rPr>
          <w:shd w:val="clear" w:color="auto" w:fill="FFFFFF"/>
        </w:rPr>
        <w:t xml:space="preserve"> understand the necessity to</w:t>
      </w:r>
      <w:r w:rsidR="00C152F8">
        <w:rPr>
          <w:shd w:val="clear" w:color="auto" w:fill="FFFFFF"/>
        </w:rPr>
        <w:t xml:space="preserve"> progressively </w:t>
      </w:r>
      <w:r w:rsidR="00C152F8" w:rsidRPr="00980E0D">
        <w:rPr>
          <w:shd w:val="clear" w:color="auto" w:fill="FFFFFF"/>
        </w:rPr>
        <w:t xml:space="preserve">phase out persistent organic pollutants (POPs) as a key enabler </w:t>
      </w:r>
      <w:r w:rsidR="00C152F8">
        <w:rPr>
          <w:shd w:val="clear" w:color="auto" w:fill="FFFFFF"/>
        </w:rPr>
        <w:t>to transition towards</w:t>
      </w:r>
      <w:r w:rsidR="00C152F8" w:rsidRPr="00980E0D">
        <w:rPr>
          <w:shd w:val="clear" w:color="auto" w:fill="FFFFFF"/>
        </w:rPr>
        <w:t xml:space="preserve"> a toxic-free circular economy for plastics. The gradual phasing out of POPs present in products being placed on the market </w:t>
      </w:r>
      <w:r w:rsidR="00C152F8">
        <w:rPr>
          <w:shd w:val="clear" w:color="auto" w:fill="FFFFFF"/>
        </w:rPr>
        <w:t>will translate</w:t>
      </w:r>
      <w:r w:rsidR="00C152F8" w:rsidRPr="00980E0D">
        <w:rPr>
          <w:shd w:val="clear" w:color="auto" w:fill="FFFFFF"/>
        </w:rPr>
        <w:t xml:space="preserve"> into cleaner </w:t>
      </w:r>
      <w:r w:rsidR="00C152F8">
        <w:rPr>
          <w:shd w:val="clear" w:color="auto" w:fill="FFFFFF"/>
        </w:rPr>
        <w:t>recycling cycles for plastics waste</w:t>
      </w:r>
      <w:r w:rsidR="00C152F8" w:rsidRPr="00980E0D">
        <w:rPr>
          <w:shd w:val="clear" w:color="auto" w:fill="FFFFFF"/>
        </w:rPr>
        <w:t xml:space="preserve">, </w:t>
      </w:r>
      <w:r w:rsidR="00C152F8">
        <w:rPr>
          <w:shd w:val="clear" w:color="auto" w:fill="FFFFFF"/>
        </w:rPr>
        <w:t>thereby benefitting the plastics recycling industry as more waste can be recycled into new products.</w:t>
      </w:r>
      <w:r w:rsidR="00C152F8">
        <w:t xml:space="preserve"> </w:t>
      </w:r>
    </w:p>
    <w:p w14:paraId="4BB0B33B" w14:textId="690901E5" w:rsidR="00CF6E96" w:rsidRPr="00320884" w:rsidDel="002F04EC" w:rsidRDefault="00CF6E96" w:rsidP="00CF6E96">
      <w:pPr>
        <w:pStyle w:val="PREBrandingmaintext"/>
      </w:pPr>
      <w:r>
        <w:t>The plastics recycling industry has made vast progress to treat complex waste streams</w:t>
      </w:r>
      <w:r w:rsidR="00E75744">
        <w:t xml:space="preserve">. </w:t>
      </w:r>
      <w:r>
        <w:t>The processes implemented at the recycler facilities successfully manage to produce recyclates below 500 mg/kg of the sum of the PBDEs. The remaining fraction, containing the concentrate of PBDEs</w:t>
      </w:r>
      <w:r w:rsidR="00693973">
        <w:t>,</w:t>
      </w:r>
      <w:r>
        <w:t xml:space="preserve"> is to be sent to disposal for destruction</w:t>
      </w:r>
      <w:r w:rsidR="00367F5F">
        <w:t xml:space="preserve"> (see </w:t>
      </w:r>
      <w:r w:rsidR="00367F5F" w:rsidRPr="00367F5F">
        <w:rPr>
          <w:i/>
          <w:iCs/>
        </w:rPr>
        <w:t>Annex I</w:t>
      </w:r>
      <w:r w:rsidR="00367F5F">
        <w:t xml:space="preserve"> of this document)</w:t>
      </w:r>
      <w:r w:rsidR="00E75744">
        <w:t>.</w:t>
      </w:r>
    </w:p>
    <w:p w14:paraId="2E0D98E4" w14:textId="1978C960" w:rsidR="000A2CF6" w:rsidRDefault="00CF6E96" w:rsidP="000A2CF6">
      <w:pPr>
        <w:pStyle w:val="PREBrandingmaintext"/>
      </w:pPr>
      <w:r>
        <w:t xml:space="preserve">Considering how plastic waste </w:t>
      </w:r>
      <w:r w:rsidR="00B67DBB">
        <w:t>containing</w:t>
      </w:r>
      <w:r>
        <w:t xml:space="preserve"> PBDEs is treated in a recycling facility, </w:t>
      </w:r>
      <w:r w:rsidR="00F523B9">
        <w:t>we</w:t>
      </w:r>
      <w:r>
        <w:t xml:space="preserve"> strongly believe that mechanical recycling is the best route to ensure that </w:t>
      </w:r>
      <w:r w:rsidR="7A52E1E9">
        <w:t xml:space="preserve">these </w:t>
      </w:r>
      <w:r>
        <w:t xml:space="preserve">plastics are sorted and destroyed accordingly. Consequently, the limits set in </w:t>
      </w:r>
      <w:r w:rsidR="00A86EC8">
        <w:t>the POPs Regulation</w:t>
      </w:r>
      <w:r>
        <w:t xml:space="preserve"> should facilitate mechanical recycling as a solution for the management of plastics containing PBDEs, in line with the transition to a circular economy. </w:t>
      </w:r>
    </w:p>
    <w:p w14:paraId="5470C5F2" w14:textId="3A3343CF" w:rsidR="003239C6" w:rsidRDefault="73F7676C" w:rsidP="008A1A14">
      <w:pPr>
        <w:pStyle w:val="PREBrandingmaintext"/>
        <w:rPr>
          <w:rStyle w:val="PREBrandingmaintextChar"/>
        </w:rPr>
      </w:pPr>
      <w:r>
        <w:t>With regard to the EC proposal shared during the last POP Expert group, l</w:t>
      </w:r>
      <w:r w:rsidR="000A2CF6">
        <w:t xml:space="preserve">owering </w:t>
      </w:r>
      <w:r w:rsidR="004D0AF3">
        <w:t xml:space="preserve">the </w:t>
      </w:r>
      <w:r w:rsidR="00F10A88">
        <w:t>UTC limit</w:t>
      </w:r>
      <w:r w:rsidR="004D0AF3">
        <w:t xml:space="preserve"> </w:t>
      </w:r>
      <w:r w:rsidR="000138D3">
        <w:t xml:space="preserve">in Annex I </w:t>
      </w:r>
      <w:r w:rsidR="000A2CF6">
        <w:t>to</w:t>
      </w:r>
      <w:r w:rsidR="004D0AF3">
        <w:t xml:space="preserve"> 350 mg/kg</w:t>
      </w:r>
      <w:r w:rsidR="000A2CF6">
        <w:t xml:space="preserve"> will lead to a situation where waste which can currently be recycled will instead be sent to disposal, thereby contradicting the waste hierarchy and the principles of a circular economy.</w:t>
      </w:r>
      <w:r w:rsidR="008A1A14">
        <w:t xml:space="preserve"> </w:t>
      </w:r>
      <w:r w:rsidR="00051D88">
        <w:t>In fact</w:t>
      </w:r>
      <w:r w:rsidR="00D02458">
        <w:t xml:space="preserve">, </w:t>
      </w:r>
      <w:r w:rsidR="000138D3">
        <w:t>such a low limit</w:t>
      </w:r>
      <w:r w:rsidR="00881CB7" w:rsidRPr="61B40200">
        <w:rPr>
          <w:rStyle w:val="PREBrandingmaintextChar"/>
        </w:rPr>
        <w:t xml:space="preserve"> in Annex I </w:t>
      </w:r>
      <w:r w:rsidR="000138D3" w:rsidRPr="61B40200">
        <w:rPr>
          <w:rStyle w:val="PREBrandingmaintextChar"/>
        </w:rPr>
        <w:t>would be</w:t>
      </w:r>
      <w:r w:rsidR="00881CB7" w:rsidRPr="61B40200">
        <w:rPr>
          <w:rStyle w:val="PREBrandingmaintextChar"/>
        </w:rPr>
        <w:t xml:space="preserve"> premature</w:t>
      </w:r>
      <w:r w:rsidR="00D25C32" w:rsidRPr="61B40200">
        <w:rPr>
          <w:rStyle w:val="PREBrandingmaintextChar"/>
        </w:rPr>
        <w:t xml:space="preserve">, </w:t>
      </w:r>
      <w:r w:rsidR="69A29B78" w:rsidRPr="61B40200">
        <w:rPr>
          <w:rStyle w:val="PREBrandingmaintextChar"/>
        </w:rPr>
        <w:t>considering</w:t>
      </w:r>
      <w:r w:rsidR="0041531A" w:rsidRPr="61B40200">
        <w:rPr>
          <w:rStyle w:val="PREBrandingmaintextChar"/>
        </w:rPr>
        <w:t xml:space="preserve"> the technical limitations of</w:t>
      </w:r>
      <w:r w:rsidR="00D25C32" w:rsidRPr="61B40200">
        <w:rPr>
          <w:rStyle w:val="PREBrandingmaintextChar"/>
        </w:rPr>
        <w:t xml:space="preserve"> recycling technologies </w:t>
      </w:r>
      <w:r w:rsidR="00051D88" w:rsidRPr="61B40200">
        <w:rPr>
          <w:rStyle w:val="PREBrandingmaintextChar"/>
        </w:rPr>
        <w:t xml:space="preserve">processing waste containing PBDEs </w:t>
      </w:r>
      <w:r w:rsidR="00855BC2" w:rsidRPr="61B40200">
        <w:rPr>
          <w:rStyle w:val="PREBrandingmaintextChar"/>
        </w:rPr>
        <w:t xml:space="preserve">currently </w:t>
      </w:r>
      <w:r w:rsidR="000B161B" w:rsidRPr="61B40200">
        <w:rPr>
          <w:rStyle w:val="PREBrandingmaintextChar"/>
        </w:rPr>
        <w:t>available in all EU Member States (MS).</w:t>
      </w:r>
      <w:r w:rsidR="0066036F" w:rsidRPr="61B40200">
        <w:rPr>
          <w:rStyle w:val="PREBrandingmaintextChar"/>
        </w:rPr>
        <w:t xml:space="preserve"> </w:t>
      </w:r>
      <w:r w:rsidR="002E2DFF">
        <w:rPr>
          <w:rStyle w:val="PREBrandingmaintextChar"/>
        </w:rPr>
        <w:t>L</w:t>
      </w:r>
      <w:r w:rsidR="00E03FE8">
        <w:rPr>
          <w:rStyle w:val="PREBrandingmaintextChar"/>
        </w:rPr>
        <w:t xml:space="preserve">owering </w:t>
      </w:r>
      <w:r w:rsidR="002E2DFF">
        <w:rPr>
          <w:rStyle w:val="PREBrandingmaintextChar"/>
        </w:rPr>
        <w:t xml:space="preserve">the limit too quickly will result in </w:t>
      </w:r>
      <w:r w:rsidR="00992A3C">
        <w:rPr>
          <w:rStyle w:val="PREBrandingmaintextChar"/>
        </w:rPr>
        <w:t xml:space="preserve">exports of </w:t>
      </w:r>
      <w:r w:rsidR="00D57336">
        <w:rPr>
          <w:rStyle w:val="PREBrandingmaintextChar"/>
        </w:rPr>
        <w:t>“second</w:t>
      </w:r>
      <w:r w:rsidR="001D611B">
        <w:rPr>
          <w:rStyle w:val="PREBrandingmaintextChar"/>
        </w:rPr>
        <w:t>-</w:t>
      </w:r>
      <w:r w:rsidR="00D57336">
        <w:rPr>
          <w:rStyle w:val="PREBrandingmaintextChar"/>
        </w:rPr>
        <w:t>hand” products out</w:t>
      </w:r>
      <w:r w:rsidR="001D611B">
        <w:rPr>
          <w:rStyle w:val="PREBrandingmaintextChar"/>
        </w:rPr>
        <w:t>si</w:t>
      </w:r>
      <w:r w:rsidR="00D57336">
        <w:rPr>
          <w:rStyle w:val="PREBrandingmaintextChar"/>
        </w:rPr>
        <w:t xml:space="preserve">de the EU </w:t>
      </w:r>
      <w:r w:rsidR="001D611B">
        <w:rPr>
          <w:rStyle w:val="PREBrandingmaintextChar"/>
        </w:rPr>
        <w:t xml:space="preserve">which will consequently lead </w:t>
      </w:r>
      <w:r w:rsidR="00850673">
        <w:rPr>
          <w:rStyle w:val="PREBrandingmaintextChar"/>
        </w:rPr>
        <w:t xml:space="preserve">to </w:t>
      </w:r>
      <w:r w:rsidR="004B6C91">
        <w:rPr>
          <w:rStyle w:val="PREBrandingmaintextChar"/>
        </w:rPr>
        <w:t>uncontro</w:t>
      </w:r>
      <w:r w:rsidR="00850673">
        <w:rPr>
          <w:rStyle w:val="PREBrandingmaintextChar"/>
        </w:rPr>
        <w:t>l</w:t>
      </w:r>
      <w:r w:rsidR="004B6C91">
        <w:rPr>
          <w:rStyle w:val="PREBrandingmaintextChar"/>
        </w:rPr>
        <w:t xml:space="preserve">led </w:t>
      </w:r>
      <w:r w:rsidR="00850673">
        <w:rPr>
          <w:rStyle w:val="PREBrandingmaintextChar"/>
        </w:rPr>
        <w:t>recycling of these materials.</w:t>
      </w:r>
      <w:r w:rsidR="00175F9C">
        <w:rPr>
          <w:rStyle w:val="PREBrandingmaintextChar"/>
        </w:rPr>
        <w:t xml:space="preserve"> </w:t>
      </w:r>
      <w:r w:rsidR="0003525A">
        <w:rPr>
          <w:rStyle w:val="PREBrandingmaintextChar"/>
        </w:rPr>
        <w:t>As demonstrated by various studies, t</w:t>
      </w:r>
      <w:r w:rsidR="00175F9C">
        <w:rPr>
          <w:rStyle w:val="PREBrandingmaintextChar"/>
        </w:rPr>
        <w:t>hese recy</w:t>
      </w:r>
      <w:r w:rsidR="0003525A">
        <w:rPr>
          <w:rStyle w:val="PREBrandingmaintextChar"/>
        </w:rPr>
        <w:t>c</w:t>
      </w:r>
      <w:r w:rsidR="00175F9C">
        <w:rPr>
          <w:rStyle w:val="PREBrandingmaintextChar"/>
        </w:rPr>
        <w:t>led material</w:t>
      </w:r>
      <w:r w:rsidR="0003525A">
        <w:rPr>
          <w:rStyle w:val="PREBrandingmaintextChar"/>
        </w:rPr>
        <w:t>s</w:t>
      </w:r>
      <w:r w:rsidR="00175F9C">
        <w:rPr>
          <w:rStyle w:val="PREBrandingmaintextChar"/>
        </w:rPr>
        <w:t xml:space="preserve"> containing POP</w:t>
      </w:r>
      <w:r w:rsidR="009F0DE2">
        <w:rPr>
          <w:rStyle w:val="PREBrandingmaintextChar"/>
        </w:rPr>
        <w:t>s</w:t>
      </w:r>
      <w:r w:rsidR="00175F9C">
        <w:rPr>
          <w:rStyle w:val="PREBrandingmaintextChar"/>
        </w:rPr>
        <w:t xml:space="preserve"> will </w:t>
      </w:r>
      <w:r w:rsidR="00F02587">
        <w:rPr>
          <w:rStyle w:val="PREBrandingmaintextChar"/>
        </w:rPr>
        <w:t xml:space="preserve">be </w:t>
      </w:r>
      <w:r w:rsidR="00E4429E">
        <w:rPr>
          <w:rStyle w:val="PREBrandingmaintextChar"/>
        </w:rPr>
        <w:t>converted in</w:t>
      </w:r>
      <w:r w:rsidR="00F02587">
        <w:rPr>
          <w:rStyle w:val="PREBrandingmaintextChar"/>
        </w:rPr>
        <w:t>to</w:t>
      </w:r>
      <w:r w:rsidR="00E4429E">
        <w:rPr>
          <w:rStyle w:val="PREBrandingmaintextChar"/>
        </w:rPr>
        <w:t xml:space="preserve"> products</w:t>
      </w:r>
      <w:r w:rsidR="00F02587">
        <w:rPr>
          <w:rStyle w:val="PREBrandingmaintextChar"/>
        </w:rPr>
        <w:t xml:space="preserve"> and imported into the EU.</w:t>
      </w:r>
    </w:p>
    <w:p w14:paraId="07BD0678" w14:textId="77777777" w:rsidR="008A1A14" w:rsidRPr="008A1A14" w:rsidRDefault="008A1A14" w:rsidP="008A1A14">
      <w:pPr>
        <w:pStyle w:val="PREBrandingmaintext"/>
        <w:rPr>
          <w:rStyle w:val="PREBrandingmaintextChar"/>
          <w:bCs/>
        </w:rPr>
      </w:pPr>
    </w:p>
    <w:p w14:paraId="66FA3E8F" w14:textId="51A17853" w:rsidR="0016042A" w:rsidRDefault="003239C6" w:rsidP="00376F72">
      <w:pPr>
        <w:rPr>
          <w:rStyle w:val="PREBrandingmaintextChar"/>
        </w:rPr>
      </w:pPr>
      <w:r w:rsidRPr="61B40200">
        <w:rPr>
          <w:rStyle w:val="PREBrandingmaintextChar"/>
        </w:rPr>
        <w:t xml:space="preserve">To </w:t>
      </w:r>
      <w:r w:rsidR="00255415" w:rsidRPr="61B40200">
        <w:rPr>
          <w:rStyle w:val="PREBrandingmaintextChar"/>
        </w:rPr>
        <w:t>ease the</w:t>
      </w:r>
      <w:r w:rsidR="00CF66EF" w:rsidRPr="61B40200">
        <w:rPr>
          <w:rStyle w:val="PREBrandingmaintextChar"/>
        </w:rPr>
        <w:t xml:space="preserve"> enforcement </w:t>
      </w:r>
      <w:r w:rsidR="00410A7E" w:rsidRPr="61B40200">
        <w:rPr>
          <w:rStyle w:val="PREBrandingmaintextChar"/>
        </w:rPr>
        <w:t xml:space="preserve">and </w:t>
      </w:r>
      <w:r w:rsidR="00255415" w:rsidRPr="61B40200">
        <w:rPr>
          <w:rStyle w:val="PREBrandingmaintextChar"/>
        </w:rPr>
        <w:t xml:space="preserve">implementation </w:t>
      </w:r>
      <w:r w:rsidR="00CF66EF" w:rsidRPr="61B40200">
        <w:rPr>
          <w:rStyle w:val="PREBrandingmaintextChar"/>
        </w:rPr>
        <w:t>of the Regulation</w:t>
      </w:r>
      <w:r w:rsidR="0066036F" w:rsidRPr="61B40200">
        <w:rPr>
          <w:rStyle w:val="PREBrandingmaintextChar"/>
        </w:rPr>
        <w:t xml:space="preserve">, </w:t>
      </w:r>
      <w:r w:rsidR="00197417" w:rsidRPr="61B40200">
        <w:rPr>
          <w:rStyle w:val="PREBrandingmaintextChar"/>
        </w:rPr>
        <w:t xml:space="preserve">a similar timeline as </w:t>
      </w:r>
      <w:r w:rsidR="00523B87" w:rsidRPr="61B40200">
        <w:rPr>
          <w:rStyle w:val="PREBrandingmaintextChar"/>
        </w:rPr>
        <w:t>adopted</w:t>
      </w:r>
      <w:r w:rsidR="00D25713" w:rsidRPr="61B40200">
        <w:rPr>
          <w:rStyle w:val="PREBrandingmaintextChar"/>
        </w:rPr>
        <w:t xml:space="preserve"> </w:t>
      </w:r>
      <w:r w:rsidR="000B21C5" w:rsidRPr="61B40200">
        <w:rPr>
          <w:rStyle w:val="PREBrandingmaintextChar"/>
        </w:rPr>
        <w:t>in</w:t>
      </w:r>
      <w:r w:rsidR="009B13CB" w:rsidRPr="61B40200">
        <w:rPr>
          <w:rStyle w:val="PREBrandingmaintextChar"/>
        </w:rPr>
        <w:t xml:space="preserve"> the agreement </w:t>
      </w:r>
      <w:r w:rsidR="00D25713" w:rsidRPr="61B40200">
        <w:rPr>
          <w:rStyle w:val="PREBrandingmaintextChar"/>
        </w:rPr>
        <w:t xml:space="preserve">for Annex IV should be followed, </w:t>
      </w:r>
      <w:r w:rsidR="003F48B7" w:rsidRPr="61B40200">
        <w:rPr>
          <w:rStyle w:val="PREBrandingmaintextChar"/>
        </w:rPr>
        <w:t>with</w:t>
      </w:r>
      <w:r w:rsidR="00D25713" w:rsidRPr="61B40200">
        <w:rPr>
          <w:rStyle w:val="PREBrandingmaintextChar"/>
        </w:rPr>
        <w:t xml:space="preserve"> a </w:t>
      </w:r>
      <w:r w:rsidR="009C3B21" w:rsidRPr="61B40200">
        <w:rPr>
          <w:rStyle w:val="PREBrandingmaintextChar"/>
        </w:rPr>
        <w:t>limit of 500</w:t>
      </w:r>
      <w:r w:rsidR="241A1E1F" w:rsidRPr="61B40200">
        <w:rPr>
          <w:rStyle w:val="PREBrandingmaintextChar"/>
        </w:rPr>
        <w:t xml:space="preserve"> </w:t>
      </w:r>
      <w:r w:rsidR="009C3B21" w:rsidRPr="61B40200">
        <w:rPr>
          <w:rStyle w:val="PREBrandingmaintextChar"/>
        </w:rPr>
        <w:t xml:space="preserve">mg/kg </w:t>
      </w:r>
      <w:r w:rsidR="006A3707" w:rsidRPr="61B40200">
        <w:rPr>
          <w:rStyle w:val="PREBrandingmaintextChar"/>
        </w:rPr>
        <w:t>for</w:t>
      </w:r>
      <w:r w:rsidR="009C3B21" w:rsidRPr="61B40200">
        <w:rPr>
          <w:rStyle w:val="PREBrandingmaintextChar"/>
        </w:rPr>
        <w:t xml:space="preserve"> </w:t>
      </w:r>
      <w:r w:rsidR="00837D61" w:rsidRPr="61B40200">
        <w:rPr>
          <w:rStyle w:val="PREBrandingmaintextChar"/>
        </w:rPr>
        <w:t xml:space="preserve">a minimum of </w:t>
      </w:r>
      <w:r w:rsidR="00D25713" w:rsidRPr="61B40200">
        <w:rPr>
          <w:rStyle w:val="PREBrandingmaintextChar"/>
        </w:rPr>
        <w:t>3</w:t>
      </w:r>
      <w:r w:rsidR="009C3B21" w:rsidRPr="61B40200">
        <w:rPr>
          <w:rStyle w:val="PREBrandingmaintextChar"/>
        </w:rPr>
        <w:t xml:space="preserve"> years</w:t>
      </w:r>
      <w:r w:rsidR="009525D4" w:rsidRPr="61B40200">
        <w:rPr>
          <w:rStyle w:val="PREBrandingmaintextChar"/>
        </w:rPr>
        <w:t xml:space="preserve"> (</w:t>
      </w:r>
      <w:r w:rsidR="00367F5F">
        <w:rPr>
          <w:rStyle w:val="PREBrandingmaintextChar"/>
        </w:rPr>
        <w:t xml:space="preserve">see </w:t>
      </w:r>
      <w:r w:rsidR="00523B87" w:rsidRPr="61B40200">
        <w:rPr>
          <w:rStyle w:val="PREBrandingmaintextChar"/>
          <w:i/>
          <w:iCs/>
        </w:rPr>
        <w:t>Annex II</w:t>
      </w:r>
      <w:r w:rsidR="00374D9F">
        <w:rPr>
          <w:rStyle w:val="PREBrandingmaintextChar"/>
          <w:i/>
          <w:iCs/>
        </w:rPr>
        <w:t xml:space="preserve"> </w:t>
      </w:r>
      <w:r w:rsidR="00374D9F" w:rsidRPr="00374D9F">
        <w:rPr>
          <w:rStyle w:val="PREBrandingmaintextChar"/>
        </w:rPr>
        <w:t>of this document</w:t>
      </w:r>
      <w:r w:rsidR="009525D4" w:rsidRPr="61B40200">
        <w:rPr>
          <w:rStyle w:val="PREBrandingmaintextChar"/>
        </w:rPr>
        <w:t>)</w:t>
      </w:r>
      <w:r w:rsidR="009C3B21" w:rsidRPr="61B40200">
        <w:rPr>
          <w:rStyle w:val="PREBrandingmaintextChar"/>
        </w:rPr>
        <w:t>.</w:t>
      </w:r>
      <w:r w:rsidR="00376F72" w:rsidRPr="61B40200">
        <w:rPr>
          <w:rStyle w:val="PREBrandingmaintextChar"/>
        </w:rPr>
        <w:t xml:space="preserve"> </w:t>
      </w:r>
    </w:p>
    <w:p w14:paraId="69ADA1D1" w14:textId="77777777" w:rsidR="00961F8B" w:rsidRPr="000138D3" w:rsidRDefault="00961F8B" w:rsidP="00961F8B">
      <w:pPr>
        <w:pStyle w:val="Citazioneintensa"/>
        <w:rPr>
          <w:lang w:val="en-GB"/>
        </w:rPr>
      </w:pPr>
      <w:r w:rsidRPr="000138D3">
        <w:rPr>
          <w:lang w:val="en-GB"/>
        </w:rPr>
        <w:lastRenderedPageBreak/>
        <w:t xml:space="preserve">We therefore stress the need for an alignment between the limits set in Annexes I and IV to the POPs regulation. </w:t>
      </w:r>
    </w:p>
    <w:p w14:paraId="68070D10" w14:textId="7387B88B" w:rsidR="008A2B4C" w:rsidRDefault="00961F8B" w:rsidP="00376F72">
      <w:pPr>
        <w:rPr>
          <w:rStyle w:val="PREBrandingmaintextChar"/>
        </w:rPr>
      </w:pPr>
      <w:r>
        <w:rPr>
          <w:rStyle w:val="PREBrandingmaintextChar"/>
        </w:rPr>
        <w:t>The Annex IV provides for a gradual reduction of the threshold</w:t>
      </w:r>
      <w:r w:rsidR="008F3E12">
        <w:rPr>
          <w:rStyle w:val="PREBrandingmaintextChar"/>
        </w:rPr>
        <w:t xml:space="preserve"> </w:t>
      </w:r>
      <w:r w:rsidR="00752D32">
        <w:rPr>
          <w:rStyle w:val="PREBrandingmaintextChar"/>
        </w:rPr>
        <w:t xml:space="preserve">in 3 and 5 years after entry into force. If applied to Annex I, </w:t>
      </w:r>
      <w:r w:rsidR="005A6FC0">
        <w:rPr>
          <w:rStyle w:val="PREBrandingmaintextChar"/>
        </w:rPr>
        <w:t>this timeline would both</w:t>
      </w:r>
      <w:r>
        <w:rPr>
          <w:rStyle w:val="PREBrandingmaintextChar"/>
        </w:rPr>
        <w:t xml:space="preserve"> address the phase out of the </w:t>
      </w:r>
      <w:r w:rsidR="00BD02FF">
        <w:rPr>
          <w:rStyle w:val="PREBrandingmaintextChar"/>
        </w:rPr>
        <w:t>PBDEs</w:t>
      </w:r>
      <w:r>
        <w:rPr>
          <w:rStyle w:val="PREBrandingmaintextChar"/>
        </w:rPr>
        <w:t xml:space="preserve"> whilst ensuring the continuity of the recycling activities. </w:t>
      </w:r>
    </w:p>
    <w:p w14:paraId="53D0FA83" w14:textId="4F9E4217" w:rsidR="009C7C1C" w:rsidRPr="001648FF" w:rsidRDefault="009C7C1C" w:rsidP="001648FF">
      <w:pPr>
        <w:pStyle w:val="Citazioneintensa"/>
        <w:rPr>
          <w:lang w:val="en-GB"/>
        </w:rPr>
      </w:pPr>
      <w:r w:rsidRPr="00A90A93">
        <w:rPr>
          <w:lang w:val="en-GB"/>
        </w:rPr>
        <w:t>Overall</w:t>
      </w:r>
      <w:r w:rsidR="00DB633E" w:rsidRPr="00A90A93">
        <w:rPr>
          <w:lang w:val="en-GB"/>
        </w:rPr>
        <w:t xml:space="preserve">, </w:t>
      </w:r>
      <w:r w:rsidR="00A90A93" w:rsidRPr="00A90A93">
        <w:rPr>
          <w:lang w:val="en-GB"/>
        </w:rPr>
        <w:t>we</w:t>
      </w:r>
      <w:r w:rsidR="00DB633E" w:rsidRPr="00A90A93">
        <w:rPr>
          <w:lang w:val="en-GB"/>
        </w:rPr>
        <w:t xml:space="preserve"> call for </w:t>
      </w:r>
      <w:r w:rsidR="00837D61" w:rsidRPr="00A90A93">
        <w:rPr>
          <w:lang w:val="en-GB"/>
        </w:rPr>
        <w:t>the</w:t>
      </w:r>
      <w:r w:rsidR="0013599C" w:rsidRPr="00A90A93">
        <w:rPr>
          <w:lang w:val="en-GB"/>
        </w:rPr>
        <w:t xml:space="preserve"> maint</w:t>
      </w:r>
      <w:r w:rsidR="00A6342A" w:rsidRPr="00A90A93">
        <w:rPr>
          <w:lang w:val="en-GB"/>
        </w:rPr>
        <w:t>aining of the UTC limit at 500</w:t>
      </w:r>
      <w:r w:rsidR="005E3F43" w:rsidRPr="00A90A93">
        <w:rPr>
          <w:lang w:val="en-GB"/>
        </w:rPr>
        <w:t xml:space="preserve"> </w:t>
      </w:r>
      <w:r w:rsidR="00A6342A" w:rsidRPr="00A90A93">
        <w:rPr>
          <w:lang w:val="en-GB"/>
        </w:rPr>
        <w:t>mg/kg</w:t>
      </w:r>
      <w:r w:rsidR="008A3D0D" w:rsidRPr="00A90A93">
        <w:rPr>
          <w:lang w:val="en-GB"/>
        </w:rPr>
        <w:t xml:space="preserve"> </w:t>
      </w:r>
      <w:r w:rsidR="00DE36B6" w:rsidRPr="00A90A93">
        <w:rPr>
          <w:lang w:val="en-GB"/>
        </w:rPr>
        <w:t xml:space="preserve">for three years, following the </w:t>
      </w:r>
      <w:r w:rsidR="00916F2F" w:rsidRPr="00A90A93">
        <w:rPr>
          <w:lang w:val="en-GB"/>
        </w:rPr>
        <w:t>agreement established in the POPs Regulation Annex IV</w:t>
      </w:r>
      <w:r w:rsidR="00320884" w:rsidRPr="00A90A93">
        <w:rPr>
          <w:lang w:val="en-GB"/>
        </w:rPr>
        <w:t xml:space="preserve">. </w:t>
      </w:r>
    </w:p>
    <w:p w14:paraId="6043A3FF" w14:textId="231C612C" w:rsidR="00232E67" w:rsidRDefault="00D90A45" w:rsidP="001409AD">
      <w:pPr>
        <w:pStyle w:val="PREBrandingmaintext"/>
      </w:pPr>
      <w:r>
        <w:t>The undersigned association</w:t>
      </w:r>
      <w:r w:rsidR="00753298">
        <w:t>s</w:t>
      </w:r>
      <w:r w:rsidR="00320884" w:rsidRPr="00320884">
        <w:t xml:space="preserve"> remain available to further discuss the elements tackled in this document with the relevant team.</w:t>
      </w:r>
    </w:p>
    <w:p w14:paraId="07EC4ED2" w14:textId="77777777" w:rsidR="00D90A45" w:rsidRDefault="00D90A45" w:rsidP="001409AD">
      <w:pPr>
        <w:pStyle w:val="PREBrandingmaintext"/>
      </w:pPr>
    </w:p>
    <w:p w14:paraId="34FF050A" w14:textId="77777777" w:rsidR="001B042A" w:rsidRDefault="001B042A" w:rsidP="001409AD">
      <w:pPr>
        <w:pStyle w:val="PREBrandingmaintext"/>
      </w:pPr>
    </w:p>
    <w:p w14:paraId="7D8D0970" w14:textId="77777777" w:rsidR="00275651" w:rsidRPr="00AA3FAC" w:rsidRDefault="00275651" w:rsidP="00275651">
      <w:pPr>
        <w:pStyle w:val="PREBrandingmaintext"/>
        <w:rPr>
          <w:b/>
          <w:sz w:val="16"/>
          <w:szCs w:val="16"/>
          <w:u w:val="single"/>
        </w:rPr>
      </w:pPr>
      <w:r w:rsidRPr="00AA3FAC">
        <w:rPr>
          <w:b/>
          <w:sz w:val="16"/>
          <w:szCs w:val="16"/>
          <w:u w:val="single"/>
        </w:rPr>
        <w:t>About Plastics Recyclers Europe</w:t>
      </w:r>
    </w:p>
    <w:p w14:paraId="26B0104A" w14:textId="57AFA31A" w:rsidR="00275651" w:rsidRPr="00AA3FAC" w:rsidRDefault="00275651" w:rsidP="00275651">
      <w:pPr>
        <w:rPr>
          <w:rFonts w:ascii="Calibri" w:hAnsi="Calibri" w:cs="Calibri"/>
          <w:sz w:val="16"/>
          <w:szCs w:val="16"/>
          <w:lang w:val="en-US"/>
        </w:rPr>
      </w:pPr>
      <w:r w:rsidRPr="00AA3FAC">
        <w:rPr>
          <w:sz w:val="16"/>
          <w:szCs w:val="16"/>
          <w:lang w:val="en-US"/>
        </w:rPr>
        <w:t>Plastics Recyclers Europe (PRE) is an organization representing the voice of the European plastics recyclers who reprocess plastic waste into high</w:t>
      </w:r>
      <w:r w:rsidR="00AB25AA">
        <w:rPr>
          <w:sz w:val="16"/>
          <w:szCs w:val="16"/>
          <w:lang w:val="en-US"/>
        </w:rPr>
        <w:t>-</w:t>
      </w:r>
      <w:r w:rsidRPr="00AA3FAC">
        <w:rPr>
          <w:sz w:val="16"/>
          <w:szCs w:val="16"/>
          <w:lang w:val="en-US"/>
        </w:rPr>
        <w:t xml:space="preserve">quality material destined for </w:t>
      </w:r>
      <w:r w:rsidR="00382731">
        <w:rPr>
          <w:sz w:val="16"/>
          <w:szCs w:val="16"/>
          <w:lang w:val="en-US"/>
        </w:rPr>
        <w:t xml:space="preserve">the </w:t>
      </w:r>
      <w:r w:rsidRPr="00AA3FAC">
        <w:rPr>
          <w:sz w:val="16"/>
          <w:szCs w:val="16"/>
          <w:lang w:val="en-US"/>
        </w:rPr>
        <w:t xml:space="preserve">production of new articles. Recyclers are important facilitators of the circularity of plastics and the transition towards the circular economy. </w:t>
      </w:r>
    </w:p>
    <w:p w14:paraId="4B6DB170" w14:textId="77777777" w:rsidR="00275651" w:rsidRDefault="00275651" w:rsidP="00275651">
      <w:pPr>
        <w:rPr>
          <w:sz w:val="16"/>
          <w:szCs w:val="16"/>
          <w:lang w:val="en-US"/>
        </w:rPr>
      </w:pPr>
      <w:r w:rsidRPr="00AA3FAC">
        <w:rPr>
          <w:sz w:val="16"/>
          <w:szCs w:val="16"/>
          <w:lang w:val="en-US"/>
        </w:rPr>
        <w:t xml:space="preserve">Plastics recycling in Europe is a rapidly growing sector representing over €7.7 billion in turnover, 9.6 million </w:t>
      </w:r>
      <w:proofErr w:type="spellStart"/>
      <w:r w:rsidRPr="00AA3FAC">
        <w:rPr>
          <w:sz w:val="16"/>
          <w:szCs w:val="16"/>
          <w:lang w:val="en-US"/>
        </w:rPr>
        <w:t>tonnes</w:t>
      </w:r>
      <w:proofErr w:type="spellEnd"/>
      <w:r w:rsidRPr="00AA3FAC">
        <w:rPr>
          <w:sz w:val="16"/>
          <w:szCs w:val="16"/>
          <w:lang w:val="en-US"/>
        </w:rPr>
        <w:t xml:space="preserve"> of installed recycling capacity, more than 650 recycling facilities and over 20.000 employees.</w:t>
      </w:r>
    </w:p>
    <w:p w14:paraId="4F9883EB" w14:textId="212171D2" w:rsidR="002741BE" w:rsidRDefault="00000000" w:rsidP="00FF4836">
      <w:pPr>
        <w:rPr>
          <w:color w:val="4E87A0" w:themeColor="accent1"/>
          <w:sz w:val="16"/>
          <w:szCs w:val="16"/>
          <w:lang w:val="en-US"/>
        </w:rPr>
      </w:pPr>
      <w:hyperlink r:id="rId11" w:history="1">
        <w:r w:rsidR="00275651" w:rsidRPr="00AA3FAC">
          <w:rPr>
            <w:rStyle w:val="Collegamentoipertestuale"/>
            <w:color w:val="4E87A0" w:themeColor="accent1"/>
            <w:sz w:val="16"/>
            <w:szCs w:val="16"/>
            <w:lang w:val="en-US"/>
          </w:rPr>
          <w:t>www.plasticsrecyclers.eu</w:t>
        </w:r>
      </w:hyperlink>
      <w:r w:rsidR="00275651" w:rsidRPr="00AA3FAC">
        <w:rPr>
          <w:color w:val="4E87A0" w:themeColor="accent1"/>
          <w:sz w:val="16"/>
          <w:szCs w:val="16"/>
          <w:lang w:val="en-US"/>
        </w:rPr>
        <w:t xml:space="preserve"> </w:t>
      </w:r>
    </w:p>
    <w:p w14:paraId="52591418" w14:textId="747D291B" w:rsidR="00844893" w:rsidRDefault="00D90A45" w:rsidP="00D90A45">
      <w:pPr>
        <w:rPr>
          <w:lang w:val="en-US"/>
        </w:rPr>
      </w:pPr>
      <w:r w:rsidRPr="00D90A45">
        <w:rPr>
          <w:highlight w:val="yellow"/>
          <w:lang w:val="en-US"/>
        </w:rPr>
        <w:t>OTHER ASSOCIATIONS TO ADD BOILERPLATES</w:t>
      </w:r>
    </w:p>
    <w:p w14:paraId="4FF471D5" w14:textId="69752EFB" w:rsidR="00844893" w:rsidRDefault="00844893" w:rsidP="00D90A45">
      <w:pPr>
        <w:rPr>
          <w:lang w:val="en-US"/>
        </w:rPr>
      </w:pPr>
      <w:r w:rsidRPr="00524F0D">
        <w:rPr>
          <w:b/>
          <w:sz w:val="16"/>
          <w:szCs w:val="16"/>
          <w:u w:val="single"/>
          <w:lang w:val="en-GB"/>
        </w:rPr>
        <w:t xml:space="preserve">About </w:t>
      </w:r>
      <w:r w:rsidR="0008196A" w:rsidRPr="00524F0D">
        <w:rPr>
          <w:b/>
          <w:sz w:val="16"/>
          <w:szCs w:val="16"/>
          <w:u w:val="single"/>
          <w:lang w:val="en-GB"/>
        </w:rPr>
        <w:t>European Electronics Recyclers Association</w:t>
      </w:r>
    </w:p>
    <w:p w14:paraId="4E40250F" w14:textId="77777777" w:rsidR="00844893" w:rsidRDefault="00844893" w:rsidP="00D90A45">
      <w:pPr>
        <w:rPr>
          <w:lang w:val="en-US"/>
        </w:rPr>
      </w:pPr>
    </w:p>
    <w:p w14:paraId="1299D3B6" w14:textId="20E867F1" w:rsidR="00844893" w:rsidRPr="00524F0D" w:rsidRDefault="00844893" w:rsidP="00D90A45">
      <w:pPr>
        <w:rPr>
          <w:lang w:val="en-GB"/>
        </w:rPr>
      </w:pPr>
      <w:r w:rsidRPr="00524F0D">
        <w:rPr>
          <w:b/>
          <w:sz w:val="16"/>
          <w:szCs w:val="16"/>
          <w:u w:val="single"/>
          <w:lang w:val="en-GB"/>
        </w:rPr>
        <w:t xml:space="preserve">About </w:t>
      </w:r>
      <w:r w:rsidR="00524F0D" w:rsidRPr="00524F0D">
        <w:rPr>
          <w:b/>
          <w:sz w:val="16"/>
          <w:szCs w:val="16"/>
          <w:u w:val="single"/>
          <w:lang w:val="en-GB"/>
        </w:rPr>
        <w:t>European Recycling Industries</w:t>
      </w:r>
      <w:r w:rsidR="00524F0D">
        <w:rPr>
          <w:b/>
          <w:sz w:val="16"/>
          <w:szCs w:val="16"/>
          <w:u w:val="single"/>
          <w:lang w:val="en-GB"/>
        </w:rPr>
        <w:t xml:space="preserve"> </w:t>
      </w:r>
      <w:r w:rsidR="00524F0D" w:rsidRPr="00524F0D">
        <w:rPr>
          <w:b/>
          <w:sz w:val="16"/>
          <w:szCs w:val="16"/>
          <w:u w:val="single"/>
          <w:lang w:val="en-GB"/>
        </w:rPr>
        <w:t>Confederation</w:t>
      </w:r>
    </w:p>
    <w:p w14:paraId="13F0DAEB" w14:textId="77777777" w:rsidR="00844893" w:rsidRDefault="00844893" w:rsidP="00D90A45">
      <w:pPr>
        <w:rPr>
          <w:lang w:val="en-US"/>
        </w:rPr>
      </w:pPr>
    </w:p>
    <w:p w14:paraId="711ABC0F" w14:textId="699EF0A5" w:rsidR="002D2437" w:rsidRDefault="00844893" w:rsidP="00D90A45">
      <w:pPr>
        <w:rPr>
          <w:b/>
          <w:sz w:val="16"/>
          <w:szCs w:val="16"/>
          <w:u w:val="single"/>
          <w:lang w:val="en-GB"/>
        </w:rPr>
      </w:pPr>
      <w:r w:rsidRPr="00031E80">
        <w:rPr>
          <w:b/>
          <w:sz w:val="16"/>
          <w:szCs w:val="16"/>
          <w:u w:val="single"/>
          <w:lang w:val="en-GB"/>
        </w:rPr>
        <w:t xml:space="preserve">About </w:t>
      </w:r>
      <w:r w:rsidR="00031E80" w:rsidRPr="00031E80">
        <w:rPr>
          <w:b/>
          <w:sz w:val="16"/>
          <w:szCs w:val="16"/>
          <w:u w:val="single"/>
          <w:lang w:val="en-GB"/>
        </w:rPr>
        <w:t>F</w:t>
      </w:r>
      <w:r w:rsidR="00031E80">
        <w:rPr>
          <w:b/>
          <w:sz w:val="16"/>
          <w:szCs w:val="16"/>
          <w:u w:val="single"/>
          <w:lang w:val="en-GB"/>
        </w:rPr>
        <w:t>EAD</w:t>
      </w:r>
      <w:r w:rsidR="002D2437">
        <w:rPr>
          <w:b/>
          <w:sz w:val="16"/>
          <w:szCs w:val="16"/>
          <w:u w:val="single"/>
          <w:lang w:val="en-GB"/>
        </w:rPr>
        <w:t xml:space="preserve">: </w:t>
      </w:r>
      <w:r w:rsidR="002D2437" w:rsidRPr="002D2437">
        <w:rPr>
          <w:b/>
          <w:sz w:val="16"/>
          <w:szCs w:val="16"/>
          <w:u w:val="single"/>
          <w:lang w:val="en-GB"/>
        </w:rPr>
        <w:t>European Waste Management Association</w:t>
      </w:r>
    </w:p>
    <w:p w14:paraId="1B183B2A" w14:textId="5DD28A91" w:rsidR="002741BE" w:rsidRDefault="002741BE" w:rsidP="00D90A45">
      <w:pPr>
        <w:rPr>
          <w:lang w:val="en-US"/>
        </w:rPr>
      </w:pPr>
      <w:r>
        <w:rPr>
          <w:lang w:val="en-US"/>
        </w:rPr>
        <w:br w:type="page"/>
      </w:r>
    </w:p>
    <w:p w14:paraId="2289902B" w14:textId="21C60E1F" w:rsidR="00D90A45" w:rsidRPr="00D90A45" w:rsidRDefault="002741BE" w:rsidP="00E242E6">
      <w:pPr>
        <w:pStyle w:val="Titolo2"/>
        <w:rPr>
          <w:sz w:val="28"/>
          <w:szCs w:val="32"/>
        </w:rPr>
      </w:pPr>
      <w:r w:rsidRPr="00457739">
        <w:rPr>
          <w:u w:val="single"/>
        </w:rPr>
        <w:lastRenderedPageBreak/>
        <w:t>Annex I</w:t>
      </w:r>
      <w:r w:rsidR="00D90A45">
        <w:t>:</w:t>
      </w:r>
      <w:r>
        <w:t xml:space="preserve"> </w:t>
      </w:r>
      <w:r w:rsidR="00D90A45" w:rsidRPr="00C21C14">
        <w:t>Mechanical recycling of Waste Electronic and Electrical Equipment (WEEE)/End-of-Life Vehicles (ELV) plastics</w:t>
      </w:r>
    </w:p>
    <w:p w14:paraId="126C745A" w14:textId="77777777" w:rsidR="00D90A45" w:rsidRPr="00320884" w:rsidRDefault="00D90A45" w:rsidP="00D90A45">
      <w:pPr>
        <w:rPr>
          <w:lang w:val="en-GB"/>
        </w:rPr>
      </w:pPr>
    </w:p>
    <w:p w14:paraId="65B8530C" w14:textId="77777777" w:rsidR="00D90A45" w:rsidRDefault="00D90A45" w:rsidP="00D90A45">
      <w:pPr>
        <w:rPr>
          <w:lang w:val="en-GB"/>
        </w:rPr>
      </w:pPr>
      <w:r>
        <w:rPr>
          <w:lang w:val="en-GB"/>
        </w:rPr>
        <w:t>I</w:t>
      </w:r>
      <w:r w:rsidRPr="00320884">
        <w:rPr>
          <w:lang w:val="en-GB"/>
        </w:rPr>
        <w:t>n the past</w:t>
      </w:r>
      <w:r>
        <w:rPr>
          <w:lang w:val="en-GB"/>
        </w:rPr>
        <w:t>,</w:t>
      </w:r>
      <w:r w:rsidRPr="00320884">
        <w:rPr>
          <w:lang w:val="en-GB"/>
        </w:rPr>
        <w:t xml:space="preserve"> PBD</w:t>
      </w:r>
      <w:r w:rsidRPr="001409AD">
        <w:rPr>
          <w:rStyle w:val="PREBrandingmaintextChar"/>
        </w:rPr>
        <w:t xml:space="preserve">Es have been added to plastics to prevent or slow down the ignition process. Due to safety standards, flame retardants </w:t>
      </w:r>
      <w:r w:rsidRPr="001409AD" w:rsidDel="00B043AA">
        <w:rPr>
          <w:rStyle w:val="PREBrandingmaintextChar"/>
        </w:rPr>
        <w:t xml:space="preserve">are </w:t>
      </w:r>
      <w:r>
        <w:rPr>
          <w:rStyle w:val="PREBrandingmaintextChar"/>
        </w:rPr>
        <w:t xml:space="preserve">mostly </w:t>
      </w:r>
      <w:r w:rsidRPr="001409AD">
        <w:rPr>
          <w:rStyle w:val="PREBrandingmaintextChar"/>
        </w:rPr>
        <w:t>used in electronic and electrical equipment</w:t>
      </w:r>
      <w:r>
        <w:rPr>
          <w:rStyle w:val="PREBrandingmaintextChar"/>
        </w:rPr>
        <w:t>s and</w:t>
      </w:r>
      <w:r w:rsidRPr="001409AD">
        <w:rPr>
          <w:rStyle w:val="PREBrandingmaintextChar"/>
        </w:rPr>
        <w:t xml:space="preserve"> in vehicles. </w:t>
      </w:r>
      <w:r>
        <w:rPr>
          <w:rStyle w:val="PREBrandingmaintextChar"/>
        </w:rPr>
        <w:t>While</w:t>
      </w:r>
      <w:r w:rsidRPr="001409AD">
        <w:rPr>
          <w:rStyle w:val="PREBrandingmaintextChar"/>
        </w:rPr>
        <w:t xml:space="preserve"> the ban of PBDEs in the EU under the POPs Regulation</w:t>
      </w:r>
      <w:r>
        <w:rPr>
          <w:rStyle w:val="PREBrandingmaintextChar"/>
        </w:rPr>
        <w:t xml:space="preserve"> prevents the introduction of new PBDEs into plastics material cycles</w:t>
      </w:r>
      <w:r w:rsidRPr="001409AD">
        <w:rPr>
          <w:rStyle w:val="PREBrandingmaintextChar"/>
        </w:rPr>
        <w:t xml:space="preserve">, plastics containing PBDEs are still present in the waste stream due to the long life-service of the </w:t>
      </w:r>
      <w:r w:rsidRPr="00320884">
        <w:rPr>
          <w:lang w:val="en-GB"/>
        </w:rPr>
        <w:t>article (</w:t>
      </w:r>
      <w:r w:rsidRPr="00320884">
        <w:rPr>
          <w:i/>
          <w:iCs/>
          <w:lang w:val="en-GB"/>
        </w:rPr>
        <w:t>Figure 1</w:t>
      </w:r>
      <w:r w:rsidRPr="00320884">
        <w:rPr>
          <w:lang w:val="en-GB"/>
        </w:rPr>
        <w:t xml:space="preserve">). </w:t>
      </w:r>
    </w:p>
    <w:p w14:paraId="6B56CF98" w14:textId="77777777" w:rsidR="00D90A45" w:rsidRDefault="00D90A45" w:rsidP="00D90A45">
      <w:pPr>
        <w:keepNext/>
        <w:jc w:val="center"/>
      </w:pPr>
      <w:r>
        <w:rPr>
          <w:noProof/>
        </w:rPr>
        <w:drawing>
          <wp:inline distT="0" distB="0" distL="0" distR="0" wp14:anchorId="6F8DAE43" wp14:editId="29633022">
            <wp:extent cx="3771900" cy="1627386"/>
            <wp:effectExtent l="0" t="0" r="0" b="0"/>
            <wp:docPr id="6" name="Picture 6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980" cy="1648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66EB0F" w14:textId="77777777" w:rsidR="00D90A45" w:rsidRDefault="00D90A45" w:rsidP="00D90A45">
      <w:pPr>
        <w:pStyle w:val="Didascalia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Exemplary timeline - from article manufacture to recycling in the field of EEE</w:t>
      </w:r>
    </w:p>
    <w:p w14:paraId="13548D92" w14:textId="77777777" w:rsidR="00D90A45" w:rsidRDefault="00D90A45" w:rsidP="00D90A45">
      <w:pPr>
        <w:pStyle w:val="PREBrandingmaintext"/>
      </w:pPr>
    </w:p>
    <w:p w14:paraId="2F44BA50" w14:textId="05D2807A" w:rsidR="00D90A45" w:rsidRDefault="00D90A45" w:rsidP="00D90A45">
      <w:pPr>
        <w:pStyle w:val="PREBrandingmaintext"/>
      </w:pPr>
      <w:r>
        <w:t>To ensure the safety of the recycled materials and reduce the contamination of the recycling cycles</w:t>
      </w:r>
      <w:r w:rsidRPr="00320884">
        <w:t xml:space="preserve">, WEEE and ELV recyclers have developed innovative processes to separate plastics containing PBDEs from the main </w:t>
      </w:r>
      <w:r>
        <w:t>waste</w:t>
      </w:r>
      <w:r w:rsidRPr="00320884">
        <w:t xml:space="preserve"> stream, namely the sink/float technology </w:t>
      </w:r>
      <w:r w:rsidRPr="002964B3">
        <w:rPr>
          <w:i/>
        </w:rPr>
        <w:t>(</w:t>
      </w:r>
      <w:r w:rsidRPr="00320884">
        <w:rPr>
          <w:i/>
          <w:iCs/>
        </w:rPr>
        <w:t>Figure 2</w:t>
      </w:r>
      <w:r w:rsidRPr="002964B3">
        <w:rPr>
          <w:i/>
        </w:rPr>
        <w:t>)</w:t>
      </w:r>
      <w:r w:rsidRPr="00320884">
        <w:t xml:space="preserve">. </w:t>
      </w:r>
    </w:p>
    <w:p w14:paraId="45EB8BB5" w14:textId="77777777" w:rsidR="00D90A45" w:rsidRDefault="00D90A45" w:rsidP="00D90A45">
      <w:pPr>
        <w:pStyle w:val="PREBrandingmaintext"/>
      </w:pPr>
    </w:p>
    <w:p w14:paraId="1126462A" w14:textId="77777777" w:rsidR="00D90A45" w:rsidRPr="00E00140" w:rsidRDefault="00D90A45" w:rsidP="00D90A45">
      <w:pPr>
        <w:pStyle w:val="PREBrandingmaintext"/>
      </w:pPr>
      <w:r w:rsidDel="00A31C61">
        <w:drawing>
          <wp:inline distT="0" distB="0" distL="0" distR="0" wp14:anchorId="3755A4C3" wp14:editId="6B9E8E8D">
            <wp:extent cx="5228589" cy="1895475"/>
            <wp:effectExtent l="0" t="0" r="0" b="0"/>
            <wp:docPr id="8" name="Picture 8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7" cy="1904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D4387" w14:textId="77777777" w:rsidR="0018281A" w:rsidRDefault="00D90A45" w:rsidP="0018281A">
      <w:pPr>
        <w:pStyle w:val="Didascalia"/>
        <w:jc w:val="center"/>
      </w:pPr>
      <w:r w:rsidDel="00A31C61">
        <w:t xml:space="preserve">Figure </w:t>
      </w:r>
      <w:r w:rsidDel="00A31C61">
        <w:fldChar w:fldCharType="begin"/>
      </w:r>
      <w:r w:rsidDel="00A31C61">
        <w:instrText xml:space="preserve"> SEQ Figure \* ARABIC </w:instrText>
      </w:r>
      <w:r w:rsidDel="00A31C61">
        <w:fldChar w:fldCharType="separate"/>
      </w:r>
      <w:r>
        <w:t>2</w:t>
      </w:r>
      <w:r w:rsidDel="00A31C61">
        <w:fldChar w:fldCharType="end"/>
      </w:r>
      <w:r w:rsidDel="00A31C61">
        <w:t>: Sink/float technology</w:t>
      </w:r>
      <w:r w:rsidR="0018281A" w:rsidRPr="0018281A">
        <w:t xml:space="preserve"> </w:t>
      </w:r>
    </w:p>
    <w:p w14:paraId="2D8D49A9" w14:textId="349F228D" w:rsidR="0018281A" w:rsidRDefault="0018281A" w:rsidP="0018281A">
      <w:pPr>
        <w:pStyle w:val="PREBrandingmaintext"/>
      </w:pPr>
      <w:r>
        <w:t>This technology separates</w:t>
      </w:r>
      <w:r w:rsidRPr="00320884">
        <w:t xml:space="preserve"> plastics based on the intrinsic density of the polymer type. A bath with a set density at 1.1g/cm³ separates the plastics with a density above 1.1g/cm³ </w:t>
      </w:r>
      <w:r w:rsidRPr="00320884">
        <w:rPr>
          <w:i/>
          <w:iCs/>
        </w:rPr>
        <w:t>(sink fraction – yellow flakes on the scheme)</w:t>
      </w:r>
      <w:r w:rsidRPr="00320884">
        <w:t xml:space="preserve"> and below 1.</w:t>
      </w:r>
      <w:r>
        <w:t>1</w:t>
      </w:r>
      <w:r w:rsidRPr="00320884">
        <w:t xml:space="preserve">g/cm³ </w:t>
      </w:r>
      <w:r w:rsidRPr="00320884">
        <w:rPr>
          <w:i/>
          <w:iCs/>
        </w:rPr>
        <w:t>(float fraction – green flakes on the scheme)</w:t>
      </w:r>
      <w:r w:rsidRPr="00320884">
        <w:t>.</w:t>
      </w:r>
    </w:p>
    <w:p w14:paraId="045E7907" w14:textId="204FB575" w:rsidR="00D90A45" w:rsidDel="00A31C61" w:rsidRDefault="00D90A45" w:rsidP="00D90A45">
      <w:pPr>
        <w:pStyle w:val="Didascalia"/>
        <w:jc w:val="center"/>
      </w:pPr>
    </w:p>
    <w:p w14:paraId="17D9F35D" w14:textId="41EE963B" w:rsidR="00D90A45" w:rsidRDefault="00D90A45" w:rsidP="00D90A45">
      <w:pPr>
        <w:pStyle w:val="PREBrandingmaintext"/>
      </w:pPr>
      <w:r w:rsidRPr="00320884">
        <w:lastRenderedPageBreak/>
        <w:t>The addition of PBDEs to a polymer increases the material density</w:t>
      </w:r>
      <w:r>
        <w:t>,</w:t>
      </w:r>
      <w:r w:rsidRPr="00320884">
        <w:t xml:space="preserve"> which makes it a property to exploit for the clustering of plastic containing PBDEs. Consequently, the sink fraction (&gt;1.1g/cm³) concentrates the plastics containing PBDEs (density above 1.1g/cm³) </w:t>
      </w:r>
      <w:r>
        <w:t>while</w:t>
      </w:r>
      <w:r w:rsidRPr="00320884">
        <w:t xml:space="preserve"> the float fraction contains conventional plastics (e.g., polyolefins and styrenics).</w:t>
      </w:r>
    </w:p>
    <w:p w14:paraId="1F59FEB8" w14:textId="77777777" w:rsidR="00D90A45" w:rsidRPr="00320884" w:rsidRDefault="00D90A45" w:rsidP="00D90A45">
      <w:pPr>
        <w:pStyle w:val="PREBrandingmaintext"/>
      </w:pPr>
      <w:r w:rsidRPr="00320884">
        <w:t xml:space="preserve">In the example </w:t>
      </w:r>
      <w:r>
        <w:t>below</w:t>
      </w:r>
      <w:r w:rsidRPr="00320884">
        <w:t>, the incoming material from WEEE/ELV exhibits an average concentration of 5,000</w:t>
      </w:r>
      <w:r>
        <w:t xml:space="preserve"> </w:t>
      </w:r>
      <w:r w:rsidRPr="00320884">
        <w:t xml:space="preserve">mg/kg PBDEs. Owing to the sink/float process, the PBDEs are concentrated in a waste fraction with a PBDEs </w:t>
      </w:r>
      <w:r w:rsidRPr="00B6003E">
        <w:t>concentration above 9,500</w:t>
      </w:r>
      <w:r>
        <w:t xml:space="preserve"> </w:t>
      </w:r>
      <w:r w:rsidRPr="00B6003E">
        <w:t>mg/kg, which is to be sent for destruction in an environmentally sound manner (</w:t>
      </w:r>
      <w:r>
        <w:t>as explicitly prescribed in Annex IV)</w:t>
      </w:r>
      <w:r w:rsidRPr="00320884">
        <w:t xml:space="preserve">. The remaining fraction has a PBDEs concentration below </w:t>
      </w:r>
      <w:r>
        <w:t>the current Annex I limit (e.g. 500 mg/kg)</w:t>
      </w:r>
      <w:r w:rsidRPr="00320884">
        <w:t xml:space="preserve"> (</w:t>
      </w:r>
      <w:r w:rsidRPr="00320884">
        <w:rPr>
          <w:i/>
          <w:iCs/>
        </w:rPr>
        <w:t>Figure 3</w:t>
      </w:r>
      <w:r w:rsidRPr="00320884">
        <w:t xml:space="preserve">). </w:t>
      </w:r>
    </w:p>
    <w:p w14:paraId="5A8D9AB4" w14:textId="77777777" w:rsidR="00D90A45" w:rsidRDefault="00D90A45" w:rsidP="00D90A45">
      <w:pPr>
        <w:pStyle w:val="PREBrandingmaintext"/>
        <w:jc w:val="center"/>
      </w:pPr>
      <w:r>
        <w:drawing>
          <wp:inline distT="0" distB="0" distL="0" distR="0" wp14:anchorId="13D279EA" wp14:editId="0C9BAF5F">
            <wp:extent cx="5730451" cy="2409825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451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4DEA2" w14:textId="77777777" w:rsidR="00D90A45" w:rsidRDefault="00D90A45" w:rsidP="00D90A45">
      <w:pPr>
        <w:pStyle w:val="Didascalia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>: Separation of plastics containing PBDEs at a WEEE/ELV recycler</w:t>
      </w:r>
    </w:p>
    <w:p w14:paraId="2FE887F4" w14:textId="2E9AC1A8" w:rsidR="00E242E6" w:rsidRDefault="00E242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020423CD" w14:textId="04C4660C" w:rsidR="00D90A45" w:rsidRDefault="00E242E6" w:rsidP="00E242E6">
      <w:pPr>
        <w:pStyle w:val="Titolo2"/>
      </w:pPr>
      <w:r w:rsidRPr="00457739">
        <w:rPr>
          <w:u w:val="single"/>
        </w:rPr>
        <w:lastRenderedPageBreak/>
        <w:t>Annex II</w:t>
      </w:r>
      <w:r w:rsidRPr="00E242E6">
        <w:t xml:space="preserve">: Agreement </w:t>
      </w:r>
      <w:r w:rsidR="00457739">
        <w:t xml:space="preserve">POPs Regulation </w:t>
      </w:r>
      <w:r w:rsidRPr="00E242E6">
        <w:t>Annex IV</w:t>
      </w:r>
    </w:p>
    <w:p w14:paraId="16618E97" w14:textId="77777777" w:rsidR="00E242E6" w:rsidRDefault="00E242E6" w:rsidP="00E242E6">
      <w:pPr>
        <w:rPr>
          <w:lang w:val="en-GB"/>
        </w:rPr>
      </w:pPr>
    </w:p>
    <w:p w14:paraId="4FCF0F3C" w14:textId="7328885F" w:rsidR="00F331E0" w:rsidRPr="00082A0E" w:rsidRDefault="00F331E0" w:rsidP="00804013">
      <w:pPr>
        <w:rPr>
          <w:rFonts w:ascii="Calibri" w:hAnsi="Calibri" w:cs="Calibri"/>
          <w:lang w:val="en-GB"/>
        </w:rPr>
      </w:pPr>
      <w:r w:rsidRPr="00082A0E">
        <w:rPr>
          <w:lang w:val="en-GB"/>
        </w:rPr>
        <w:t>On October 24</w:t>
      </w:r>
      <w:r w:rsidR="005E3048" w:rsidRPr="006936EE">
        <w:rPr>
          <w:vertAlign w:val="superscript"/>
          <w:lang w:val="en-GB"/>
        </w:rPr>
        <w:t>th</w:t>
      </w:r>
      <w:r w:rsidRPr="00082A0E">
        <w:rPr>
          <w:lang w:val="en-GB"/>
        </w:rPr>
        <w:t xml:space="preserve">, the proposal for a Regulation to the </w:t>
      </w:r>
      <w:r w:rsidR="005C2566">
        <w:rPr>
          <w:lang w:val="en-GB"/>
        </w:rPr>
        <w:t>European parliament</w:t>
      </w:r>
      <w:r w:rsidRPr="00082A0E">
        <w:rPr>
          <w:lang w:val="en-GB"/>
        </w:rPr>
        <w:t xml:space="preserve"> and the Council amending Annexes IV and V to Regulation (EU) 2019/1021 on POP</w:t>
      </w:r>
      <w:r w:rsidR="005C2566">
        <w:rPr>
          <w:lang w:val="en-GB"/>
        </w:rPr>
        <w:t>s</w:t>
      </w:r>
      <w:r w:rsidRPr="00082A0E">
        <w:rPr>
          <w:lang w:val="en-GB"/>
        </w:rPr>
        <w:t xml:space="preserve"> has been formally adopted by the Council. </w:t>
      </w:r>
      <w:hyperlink r:id="rId15" w:history="1">
        <w:r w:rsidRPr="00082A0E">
          <w:rPr>
            <w:rStyle w:val="Collegamentoipertestuale"/>
            <w:lang w:val="en-GB"/>
          </w:rPr>
          <w:t>Annex IV</w:t>
        </w:r>
      </w:hyperlink>
      <w:r w:rsidRPr="00082A0E">
        <w:rPr>
          <w:lang w:val="en-GB"/>
        </w:rPr>
        <w:t xml:space="preserve"> of the POPs Regulation sets requirements on waste, by which a waste containing POP substances above their regulatory limits need</w:t>
      </w:r>
      <w:r>
        <w:rPr>
          <w:lang w:val="en-GB"/>
        </w:rPr>
        <w:t>s</w:t>
      </w:r>
      <w:r w:rsidRPr="00082A0E">
        <w:rPr>
          <w:lang w:val="en-GB"/>
        </w:rPr>
        <w:t xml:space="preserve"> to be destroyed. The following threshold</w:t>
      </w:r>
      <w:r>
        <w:rPr>
          <w:lang w:val="en-GB"/>
        </w:rPr>
        <w:t>s</w:t>
      </w:r>
      <w:r w:rsidRPr="00082A0E">
        <w:rPr>
          <w:lang w:val="en-GB"/>
        </w:rPr>
        <w:t xml:space="preserve"> appl</w:t>
      </w:r>
      <w:r>
        <w:rPr>
          <w:lang w:val="en-GB"/>
        </w:rPr>
        <w:t>y</w:t>
      </w:r>
      <w:r w:rsidRPr="00082A0E">
        <w:rPr>
          <w:lang w:val="en-GB"/>
        </w:rPr>
        <w:t xml:space="preserve"> for the sum of the PBDEs.</w:t>
      </w:r>
    </w:p>
    <w:p w14:paraId="6C2D9826" w14:textId="77777777" w:rsidR="00F331E0" w:rsidRPr="00082A0E" w:rsidRDefault="00F331E0" w:rsidP="00804013">
      <w:pPr>
        <w:rPr>
          <w:lang w:val="en-GB"/>
        </w:rPr>
      </w:pPr>
      <w:r w:rsidRPr="00082A0E">
        <w:rPr>
          <w:lang w:val="en-GB"/>
        </w:rPr>
        <w:t>The agreement foresees a three-step approach:</w:t>
      </w:r>
    </w:p>
    <w:p w14:paraId="2C32C96A" w14:textId="4E413F07" w:rsidR="00F331E0" w:rsidRDefault="00804013" w:rsidP="00F331E0">
      <w:pPr>
        <w:pStyle w:val="Paragrafoelenc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left"/>
        <w:rPr>
          <w:rFonts w:eastAsia="Times New Roman"/>
        </w:rPr>
      </w:pPr>
      <w:r>
        <w:rPr>
          <w:rFonts w:eastAsia="Times New Roman"/>
          <w:u w:val="single"/>
        </w:rPr>
        <w:t>Previous</w:t>
      </w:r>
      <w:r w:rsidR="00F331E0">
        <w:rPr>
          <w:rFonts w:eastAsia="Times New Roman"/>
          <w:u w:val="single"/>
        </w:rPr>
        <w:t xml:space="preserve"> limit</w:t>
      </w:r>
      <w:r w:rsidR="00F331E0">
        <w:rPr>
          <w:rFonts w:eastAsia="Times New Roman"/>
        </w:rPr>
        <w:t>: 1000mg/kg</w:t>
      </w:r>
    </w:p>
    <w:p w14:paraId="3365B8A8" w14:textId="30E17190" w:rsidR="00F331E0" w:rsidRDefault="00F331E0" w:rsidP="00F331E0">
      <w:pPr>
        <w:pStyle w:val="Paragrafoelenc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left"/>
        <w:rPr>
          <w:rFonts w:eastAsia="Times New Roman"/>
        </w:rPr>
      </w:pPr>
      <w:r>
        <w:rPr>
          <w:rFonts w:eastAsia="Times New Roman"/>
          <w:u w:val="single"/>
        </w:rPr>
        <w:t>Step 1</w:t>
      </w:r>
      <w:r>
        <w:rPr>
          <w:rFonts w:eastAsia="Times New Roman"/>
        </w:rPr>
        <w:t>: after entry into force, the limit is set at 500</w:t>
      </w:r>
      <w:r w:rsidR="00656FAB">
        <w:rPr>
          <w:rFonts w:eastAsia="Times New Roman"/>
        </w:rPr>
        <w:t xml:space="preserve"> </w:t>
      </w:r>
      <w:r>
        <w:rPr>
          <w:rFonts w:eastAsia="Times New Roman"/>
        </w:rPr>
        <w:t>mg/kg;</w:t>
      </w:r>
    </w:p>
    <w:p w14:paraId="6069D401" w14:textId="6B4E8915" w:rsidR="00F331E0" w:rsidRDefault="00F331E0" w:rsidP="00F331E0">
      <w:pPr>
        <w:pStyle w:val="Paragrafoelenc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left"/>
        <w:rPr>
          <w:rFonts w:eastAsia="Times New Roman"/>
        </w:rPr>
      </w:pPr>
      <w:r>
        <w:rPr>
          <w:rFonts w:eastAsia="Times New Roman"/>
          <w:u w:val="single"/>
        </w:rPr>
        <w:t>Step 2</w:t>
      </w:r>
      <w:r>
        <w:rPr>
          <w:rFonts w:eastAsia="Times New Roman"/>
        </w:rPr>
        <w:t xml:space="preserve">: an automatic reduction to 350 mg/kg, 3 years after the entry into force or the value set in Annex I if higher; </w:t>
      </w:r>
    </w:p>
    <w:p w14:paraId="56F7156F" w14:textId="079B113A" w:rsidR="00F331E0" w:rsidRDefault="00F331E0" w:rsidP="00F331E0">
      <w:pPr>
        <w:pStyle w:val="Paragrafoelenc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left"/>
        <w:rPr>
          <w:rFonts w:eastAsia="Times New Roman"/>
        </w:rPr>
      </w:pPr>
      <w:r>
        <w:rPr>
          <w:rFonts w:eastAsia="Times New Roman"/>
          <w:u w:val="single"/>
        </w:rPr>
        <w:t>Step 3</w:t>
      </w:r>
      <w:r>
        <w:rPr>
          <w:rFonts w:eastAsia="Times New Roman"/>
        </w:rPr>
        <w:t>: another automatic reduction to 200</w:t>
      </w:r>
      <w:r w:rsidR="007C448D">
        <w:rPr>
          <w:rFonts w:eastAsia="Times New Roman"/>
        </w:rPr>
        <w:t xml:space="preserve"> </w:t>
      </w:r>
      <w:r>
        <w:rPr>
          <w:rFonts w:eastAsia="Times New Roman"/>
        </w:rPr>
        <w:t>mg/kg, 5 years after the entry into force or the value set in Annex I if higher.</w:t>
      </w:r>
    </w:p>
    <w:p w14:paraId="4511367C" w14:textId="77777777" w:rsidR="008A2CD5" w:rsidRDefault="008A2CD5" w:rsidP="00E242E6">
      <w:pPr>
        <w:jc w:val="center"/>
        <w:rPr>
          <w:lang w:val="en-GB"/>
        </w:rPr>
      </w:pPr>
    </w:p>
    <w:p w14:paraId="1528091D" w14:textId="11780980" w:rsidR="00E242E6" w:rsidRDefault="00E242E6" w:rsidP="00E242E6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DEEE5A9" wp14:editId="30ED6BF2">
            <wp:extent cx="5731510" cy="1230357"/>
            <wp:effectExtent l="0" t="0" r="2540" b="8255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30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26A90" w14:textId="77777777" w:rsidR="00E242E6" w:rsidRDefault="00E242E6" w:rsidP="00E242E6">
      <w:pPr>
        <w:pStyle w:val="Didascalia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>: Provisional agreement on the Annex IV limit for the PBDEs</w:t>
      </w:r>
    </w:p>
    <w:p w14:paraId="0E31521E" w14:textId="77777777" w:rsidR="00E242E6" w:rsidRPr="00D90A45" w:rsidRDefault="00E242E6" w:rsidP="00D90A45">
      <w:pPr>
        <w:rPr>
          <w:lang w:val="en-GB"/>
        </w:rPr>
      </w:pPr>
    </w:p>
    <w:sectPr w:rsidR="00E242E6" w:rsidRPr="00D90A45" w:rsidSect="00C62192">
      <w:headerReference w:type="default" r:id="rId17"/>
      <w:pgSz w:w="11906" w:h="16838"/>
      <w:pgMar w:top="1843" w:right="1440" w:bottom="1440" w:left="1440" w:header="709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5310" w14:textId="77777777" w:rsidR="002C1326" w:rsidRDefault="002C1326" w:rsidP="00BA02F7">
      <w:r>
        <w:separator/>
      </w:r>
    </w:p>
  </w:endnote>
  <w:endnote w:type="continuationSeparator" w:id="0">
    <w:p w14:paraId="3D33D292" w14:textId="77777777" w:rsidR="002C1326" w:rsidRDefault="002C1326" w:rsidP="00BA02F7">
      <w:r>
        <w:continuationSeparator/>
      </w:r>
    </w:p>
  </w:endnote>
  <w:endnote w:type="continuationNotice" w:id="1">
    <w:p w14:paraId="1A8F8F85" w14:textId="77777777" w:rsidR="002C1326" w:rsidRDefault="002C1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rimson Text">
    <w:altName w:val="Calibri"/>
    <w:charset w:val="00"/>
    <w:family w:val="auto"/>
    <w:pitch w:val="variable"/>
    <w:sig w:usb0="80000047" w:usb1="40000062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01D3" w14:textId="77777777" w:rsidR="002C1326" w:rsidRDefault="002C1326" w:rsidP="00BA02F7">
      <w:r>
        <w:separator/>
      </w:r>
    </w:p>
  </w:footnote>
  <w:footnote w:type="continuationSeparator" w:id="0">
    <w:p w14:paraId="36F6BE67" w14:textId="77777777" w:rsidR="002C1326" w:rsidRDefault="002C1326" w:rsidP="00BA02F7">
      <w:r>
        <w:continuationSeparator/>
      </w:r>
    </w:p>
  </w:footnote>
  <w:footnote w:type="continuationNotice" w:id="1">
    <w:p w14:paraId="3CB59752" w14:textId="77777777" w:rsidR="002C1326" w:rsidRDefault="002C1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B1CA" w14:textId="0873EFA0" w:rsidR="00C43F53" w:rsidRPr="00B24B9C" w:rsidRDefault="005B53FE" w:rsidP="00930DC5">
    <w:pPr>
      <w:pStyle w:val="Capaleraipeu"/>
      <w:tabs>
        <w:tab w:val="clear" w:pos="9020"/>
        <w:tab w:val="center" w:pos="4819"/>
        <w:tab w:val="right" w:pos="9638"/>
      </w:tabs>
      <w:rPr>
        <w:rFonts w:ascii="Crimson Text" w:hAnsi="Crimson Text"/>
        <w:color w:val="41829C"/>
        <w:sz w:val="18"/>
        <w:szCs w:val="18"/>
        <w:lang w:val="fr-FR"/>
      </w:rPr>
    </w:pPr>
    <w:r w:rsidRPr="00BA02F7">
      <w:rPr>
        <w:rFonts w:ascii="Crimson Text" w:eastAsia="Crimson Text" w:hAnsi="Crimson Text" w:cs="Crimson Text"/>
        <w:noProof/>
        <w:color w:val="41829C"/>
        <w:sz w:val="18"/>
        <w:szCs w:val="18"/>
        <w:lang w:val="fr-FR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C8BE52E" wp14:editId="2DE3E0A4">
              <wp:simplePos x="0" y="0"/>
              <wp:positionH relativeFrom="margin">
                <wp:align>right</wp:align>
              </wp:positionH>
              <wp:positionV relativeFrom="paragraph">
                <wp:posOffset>-61595</wp:posOffset>
              </wp:positionV>
              <wp:extent cx="1684655" cy="1404620"/>
              <wp:effectExtent l="0" t="0" r="0" b="190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FEB46" w14:textId="3EBCCA74" w:rsidR="00930DC5" w:rsidRPr="00551B46" w:rsidRDefault="00551B46" w:rsidP="00551B46">
                          <w:pPr>
                            <w:tabs>
                              <w:tab w:val="center" w:pos="4819"/>
                              <w:tab w:val="left" w:pos="7354"/>
                              <w:tab w:val="right" w:pos="9638"/>
                            </w:tabs>
                            <w:spacing w:after="0"/>
                            <w:rPr>
                              <w:rFonts w:cs="Arial Unicode MS"/>
                              <w:bCs/>
                              <w:sz w:val="18"/>
                              <w:szCs w:val="18"/>
                              <w:u w:val="single"/>
                              <w:lang w:val="fr-FR"/>
                            </w:rPr>
                          </w:pPr>
                          <w:r w:rsidRPr="00551B46">
                            <w:rPr>
                              <w:sz w:val="18"/>
                              <w:szCs w:val="18"/>
                              <w:highlight w:val="yellow"/>
                              <w:lang w:val="fr-FR"/>
                            </w:rPr>
                            <w:t>LOGO ASSOCIATIONS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BE5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.45pt;margin-top:-4.85pt;width:132.65pt;height:110.6pt;z-index:-251658239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YcDQ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" stroked="f">
              <v:textbox style="mso-fit-shape-to-text:t">
                <w:txbxContent>
                  <w:p w14:paraId="76DFEB46" w14:textId="3EBCCA74" w:rsidR="00930DC5" w:rsidRPr="00551B46" w:rsidRDefault="00551B46" w:rsidP="00551B46">
                    <w:pPr>
                      <w:tabs>
                        <w:tab w:val="center" w:pos="4819"/>
                        <w:tab w:val="left" w:pos="7354"/>
                        <w:tab w:val="right" w:pos="9638"/>
                      </w:tabs>
                      <w:spacing w:after="0"/>
                      <w:rPr>
                        <w:rFonts w:cs="Arial Unicode MS"/>
                        <w:bCs/>
                        <w:sz w:val="18"/>
                        <w:szCs w:val="18"/>
                        <w:u w:val="single"/>
                        <w:lang w:val="fr-FR"/>
                      </w:rPr>
                    </w:pPr>
                    <w:r w:rsidRPr="00551B46">
                      <w:rPr>
                        <w:sz w:val="18"/>
                        <w:szCs w:val="18"/>
                        <w:highlight w:val="yellow"/>
                        <w:lang w:val="fr-FR"/>
                      </w:rPr>
                      <w:t>LOGO ASSOCIATIONS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2192">
      <w:rPr>
        <w:noProof/>
      </w:rPr>
      <w:drawing>
        <wp:anchor distT="0" distB="0" distL="114300" distR="114300" simplePos="0" relativeHeight="251658240" behindDoc="1" locked="0" layoutInCell="1" allowOverlap="1" wp14:anchorId="4BABB901" wp14:editId="62BC828C">
          <wp:simplePos x="0" y="0"/>
          <wp:positionH relativeFrom="margin">
            <wp:align>left</wp:align>
          </wp:positionH>
          <wp:positionV relativeFrom="paragraph">
            <wp:posOffset>-52070</wp:posOffset>
          </wp:positionV>
          <wp:extent cx="1573530" cy="578485"/>
          <wp:effectExtent l="0" t="0" r="7620" b="0"/>
          <wp:wrapTight wrapText="bothSides">
            <wp:wrapPolygon edited="0">
              <wp:start x="3923" y="0"/>
              <wp:lineTo x="0" y="1423"/>
              <wp:lineTo x="0" y="12804"/>
              <wp:lineTo x="13337" y="20628"/>
              <wp:lineTo x="16213" y="20628"/>
              <wp:lineTo x="21443" y="18494"/>
              <wp:lineTo x="21443" y="8536"/>
              <wp:lineTo x="7061" y="0"/>
              <wp:lineTo x="3923" y="0"/>
            </wp:wrapPolygon>
          </wp:wrapTight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_Masterbrand_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578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C5C"/>
    <w:multiLevelType w:val="multilevel"/>
    <w:tmpl w:val="329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D7D33"/>
    <w:multiLevelType w:val="hybridMultilevel"/>
    <w:tmpl w:val="AF02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75C5"/>
    <w:multiLevelType w:val="multilevel"/>
    <w:tmpl w:val="BA82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256285"/>
    <w:multiLevelType w:val="hybridMultilevel"/>
    <w:tmpl w:val="69E4B2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5203"/>
    <w:multiLevelType w:val="hybridMultilevel"/>
    <w:tmpl w:val="24BEF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5498"/>
    <w:multiLevelType w:val="hybridMultilevel"/>
    <w:tmpl w:val="2B943A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91797"/>
    <w:multiLevelType w:val="hybridMultilevel"/>
    <w:tmpl w:val="2B943A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5413"/>
    <w:multiLevelType w:val="hybridMultilevel"/>
    <w:tmpl w:val="2B943A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20CF0"/>
    <w:multiLevelType w:val="hybridMultilevel"/>
    <w:tmpl w:val="E9FE42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723D0"/>
    <w:multiLevelType w:val="multilevel"/>
    <w:tmpl w:val="221A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5E1DD6"/>
    <w:multiLevelType w:val="hybridMultilevel"/>
    <w:tmpl w:val="C20250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4C7"/>
    <w:multiLevelType w:val="hybridMultilevel"/>
    <w:tmpl w:val="A94EB82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0096"/>
    <w:multiLevelType w:val="hybridMultilevel"/>
    <w:tmpl w:val="C68A52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10575"/>
    <w:multiLevelType w:val="hybridMultilevel"/>
    <w:tmpl w:val="16869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22F3E"/>
    <w:multiLevelType w:val="hybridMultilevel"/>
    <w:tmpl w:val="2B943A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A7AF0"/>
    <w:multiLevelType w:val="hybridMultilevel"/>
    <w:tmpl w:val="1BF0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0679E"/>
    <w:multiLevelType w:val="hybridMultilevel"/>
    <w:tmpl w:val="13AC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60BC7"/>
    <w:multiLevelType w:val="hybridMultilevel"/>
    <w:tmpl w:val="E010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E4181"/>
    <w:multiLevelType w:val="hybridMultilevel"/>
    <w:tmpl w:val="08B8E41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 w15:restartNumberingAfterBreak="0">
    <w:nsid w:val="61292DB4"/>
    <w:multiLevelType w:val="hybridMultilevel"/>
    <w:tmpl w:val="2B943A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64B07"/>
    <w:multiLevelType w:val="multilevel"/>
    <w:tmpl w:val="2F9E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F235DD"/>
    <w:multiLevelType w:val="multilevel"/>
    <w:tmpl w:val="4CDE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44578B"/>
    <w:multiLevelType w:val="hybridMultilevel"/>
    <w:tmpl w:val="9386E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9458E2"/>
    <w:multiLevelType w:val="hybridMultilevel"/>
    <w:tmpl w:val="2B943A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52BA4"/>
    <w:multiLevelType w:val="hybridMultilevel"/>
    <w:tmpl w:val="D996D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E3521"/>
    <w:multiLevelType w:val="hybridMultilevel"/>
    <w:tmpl w:val="BC14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4292">
    <w:abstractNumId w:val="24"/>
  </w:num>
  <w:num w:numId="2" w16cid:durableId="1916275845">
    <w:abstractNumId w:val="4"/>
  </w:num>
  <w:num w:numId="3" w16cid:durableId="1586189970">
    <w:abstractNumId w:val="8"/>
  </w:num>
  <w:num w:numId="4" w16cid:durableId="698240766">
    <w:abstractNumId w:val="7"/>
  </w:num>
  <w:num w:numId="5" w16cid:durableId="1195659059">
    <w:abstractNumId w:val="11"/>
  </w:num>
  <w:num w:numId="6" w16cid:durableId="558708267">
    <w:abstractNumId w:val="6"/>
  </w:num>
  <w:num w:numId="7" w16cid:durableId="1298491107">
    <w:abstractNumId w:val="13"/>
  </w:num>
  <w:num w:numId="8" w16cid:durableId="158693470">
    <w:abstractNumId w:val="19"/>
  </w:num>
  <w:num w:numId="9" w16cid:durableId="1823235096">
    <w:abstractNumId w:val="5"/>
  </w:num>
  <w:num w:numId="10" w16cid:durableId="1160273318">
    <w:abstractNumId w:val="14"/>
  </w:num>
  <w:num w:numId="11" w16cid:durableId="1539780811">
    <w:abstractNumId w:val="23"/>
  </w:num>
  <w:num w:numId="12" w16cid:durableId="1410498438">
    <w:abstractNumId w:val="9"/>
  </w:num>
  <w:num w:numId="13" w16cid:durableId="1052999126">
    <w:abstractNumId w:val="21"/>
  </w:num>
  <w:num w:numId="14" w16cid:durableId="869949320">
    <w:abstractNumId w:val="0"/>
  </w:num>
  <w:num w:numId="15" w16cid:durableId="768163471">
    <w:abstractNumId w:val="20"/>
  </w:num>
  <w:num w:numId="16" w16cid:durableId="477382434">
    <w:abstractNumId w:val="2"/>
  </w:num>
  <w:num w:numId="17" w16cid:durableId="90317829">
    <w:abstractNumId w:val="17"/>
  </w:num>
  <w:num w:numId="18" w16cid:durableId="1630210010">
    <w:abstractNumId w:val="18"/>
  </w:num>
  <w:num w:numId="19" w16cid:durableId="1122454078">
    <w:abstractNumId w:val="16"/>
  </w:num>
  <w:num w:numId="20" w16cid:durableId="998461297">
    <w:abstractNumId w:val="15"/>
  </w:num>
  <w:num w:numId="21" w16cid:durableId="1278638446">
    <w:abstractNumId w:val="1"/>
  </w:num>
  <w:num w:numId="22" w16cid:durableId="930551730">
    <w:abstractNumId w:val="22"/>
  </w:num>
  <w:num w:numId="23" w16cid:durableId="1298877031">
    <w:abstractNumId w:val="25"/>
  </w:num>
  <w:num w:numId="24" w16cid:durableId="1319454551">
    <w:abstractNumId w:val="3"/>
  </w:num>
  <w:num w:numId="25" w16cid:durableId="2144807652">
    <w:abstractNumId w:val="10"/>
  </w:num>
  <w:num w:numId="26" w16cid:durableId="1331059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TU1NjI3MrcwsjBW0lEKTi0uzszPAykwrwUArfi95CwAAAA="/>
  </w:docVars>
  <w:rsids>
    <w:rsidRoot w:val="00ED708B"/>
    <w:rsid w:val="00000A21"/>
    <w:rsid w:val="000118C8"/>
    <w:rsid w:val="00011F6B"/>
    <w:rsid w:val="000138D3"/>
    <w:rsid w:val="0002516E"/>
    <w:rsid w:val="00031E80"/>
    <w:rsid w:val="000323AA"/>
    <w:rsid w:val="0003525A"/>
    <w:rsid w:val="00036022"/>
    <w:rsid w:val="000368A0"/>
    <w:rsid w:val="000401C3"/>
    <w:rsid w:val="000412E0"/>
    <w:rsid w:val="000464EF"/>
    <w:rsid w:val="00051D88"/>
    <w:rsid w:val="000539F8"/>
    <w:rsid w:val="000545F5"/>
    <w:rsid w:val="0005531F"/>
    <w:rsid w:val="00057F55"/>
    <w:rsid w:val="00061570"/>
    <w:rsid w:val="00061B01"/>
    <w:rsid w:val="00066442"/>
    <w:rsid w:val="0007029B"/>
    <w:rsid w:val="0007228E"/>
    <w:rsid w:val="00073DDE"/>
    <w:rsid w:val="0007467A"/>
    <w:rsid w:val="00076A76"/>
    <w:rsid w:val="000818CD"/>
    <w:rsid w:val="0008196A"/>
    <w:rsid w:val="00082A0E"/>
    <w:rsid w:val="00086C76"/>
    <w:rsid w:val="00090612"/>
    <w:rsid w:val="000909A2"/>
    <w:rsid w:val="0009148F"/>
    <w:rsid w:val="000922BC"/>
    <w:rsid w:val="00092F4E"/>
    <w:rsid w:val="000946B7"/>
    <w:rsid w:val="000A2CF6"/>
    <w:rsid w:val="000A7E9C"/>
    <w:rsid w:val="000A7F80"/>
    <w:rsid w:val="000B161B"/>
    <w:rsid w:val="000B21C5"/>
    <w:rsid w:val="000B3146"/>
    <w:rsid w:val="000B48D8"/>
    <w:rsid w:val="000B62CD"/>
    <w:rsid w:val="000C4207"/>
    <w:rsid w:val="000C6C72"/>
    <w:rsid w:val="000D2AFB"/>
    <w:rsid w:val="000D7CB8"/>
    <w:rsid w:val="000E0956"/>
    <w:rsid w:val="000E68BA"/>
    <w:rsid w:val="000F070B"/>
    <w:rsid w:val="000F66F1"/>
    <w:rsid w:val="000F7E69"/>
    <w:rsid w:val="001021C9"/>
    <w:rsid w:val="001037DF"/>
    <w:rsid w:val="0011103D"/>
    <w:rsid w:val="0011687D"/>
    <w:rsid w:val="0011767A"/>
    <w:rsid w:val="001205D2"/>
    <w:rsid w:val="00123581"/>
    <w:rsid w:val="00125E14"/>
    <w:rsid w:val="001266DF"/>
    <w:rsid w:val="00126A01"/>
    <w:rsid w:val="00126B10"/>
    <w:rsid w:val="001271ED"/>
    <w:rsid w:val="001347E4"/>
    <w:rsid w:val="0013599C"/>
    <w:rsid w:val="00135AD7"/>
    <w:rsid w:val="001409AD"/>
    <w:rsid w:val="0014193D"/>
    <w:rsid w:val="00143915"/>
    <w:rsid w:val="00145452"/>
    <w:rsid w:val="00145CD4"/>
    <w:rsid w:val="00146F3E"/>
    <w:rsid w:val="001520F9"/>
    <w:rsid w:val="00152BE7"/>
    <w:rsid w:val="0016042A"/>
    <w:rsid w:val="001648FF"/>
    <w:rsid w:val="00165A09"/>
    <w:rsid w:val="001665BD"/>
    <w:rsid w:val="001672F2"/>
    <w:rsid w:val="00174E98"/>
    <w:rsid w:val="00175281"/>
    <w:rsid w:val="0017532F"/>
    <w:rsid w:val="00175F9C"/>
    <w:rsid w:val="0017606B"/>
    <w:rsid w:val="00176B42"/>
    <w:rsid w:val="001820E4"/>
    <w:rsid w:val="0018281A"/>
    <w:rsid w:val="001831C0"/>
    <w:rsid w:val="0018380C"/>
    <w:rsid w:val="00195175"/>
    <w:rsid w:val="00197417"/>
    <w:rsid w:val="00197892"/>
    <w:rsid w:val="001A3FD7"/>
    <w:rsid w:val="001A5C6A"/>
    <w:rsid w:val="001A7FB7"/>
    <w:rsid w:val="001B042A"/>
    <w:rsid w:val="001B21F6"/>
    <w:rsid w:val="001B6D83"/>
    <w:rsid w:val="001B733C"/>
    <w:rsid w:val="001B77EF"/>
    <w:rsid w:val="001C398D"/>
    <w:rsid w:val="001C3BC2"/>
    <w:rsid w:val="001D1CB9"/>
    <w:rsid w:val="001D2E26"/>
    <w:rsid w:val="001D4D36"/>
    <w:rsid w:val="001D611B"/>
    <w:rsid w:val="001D6BDC"/>
    <w:rsid w:val="001D6E05"/>
    <w:rsid w:val="001D778D"/>
    <w:rsid w:val="001D7CBE"/>
    <w:rsid w:val="001E2276"/>
    <w:rsid w:val="001E5ACB"/>
    <w:rsid w:val="001E73D5"/>
    <w:rsid w:val="001F00F8"/>
    <w:rsid w:val="001F2055"/>
    <w:rsid w:val="001F5209"/>
    <w:rsid w:val="001F7CBA"/>
    <w:rsid w:val="001F7DF3"/>
    <w:rsid w:val="00205FBB"/>
    <w:rsid w:val="00206380"/>
    <w:rsid w:val="002103EB"/>
    <w:rsid w:val="00211252"/>
    <w:rsid w:val="00214A6C"/>
    <w:rsid w:val="002212F8"/>
    <w:rsid w:val="00221E41"/>
    <w:rsid w:val="00232E67"/>
    <w:rsid w:val="00240F62"/>
    <w:rsid w:val="00242CAC"/>
    <w:rsid w:val="0024467B"/>
    <w:rsid w:val="00244AA9"/>
    <w:rsid w:val="00250CF7"/>
    <w:rsid w:val="00255415"/>
    <w:rsid w:val="00256B4C"/>
    <w:rsid w:val="00265279"/>
    <w:rsid w:val="002668B9"/>
    <w:rsid w:val="00270150"/>
    <w:rsid w:val="002715B4"/>
    <w:rsid w:val="00271C0F"/>
    <w:rsid w:val="0027253E"/>
    <w:rsid w:val="002741BE"/>
    <w:rsid w:val="00275651"/>
    <w:rsid w:val="00275792"/>
    <w:rsid w:val="00276628"/>
    <w:rsid w:val="002768BC"/>
    <w:rsid w:val="00277542"/>
    <w:rsid w:val="002817E0"/>
    <w:rsid w:val="0028289C"/>
    <w:rsid w:val="00283620"/>
    <w:rsid w:val="0028790E"/>
    <w:rsid w:val="00290278"/>
    <w:rsid w:val="0029114F"/>
    <w:rsid w:val="002915FB"/>
    <w:rsid w:val="002916D2"/>
    <w:rsid w:val="00291ABA"/>
    <w:rsid w:val="00292D3C"/>
    <w:rsid w:val="0029359D"/>
    <w:rsid w:val="00296224"/>
    <w:rsid w:val="00296445"/>
    <w:rsid w:val="002964B3"/>
    <w:rsid w:val="002967DF"/>
    <w:rsid w:val="002A08D9"/>
    <w:rsid w:val="002A5A34"/>
    <w:rsid w:val="002A5EE3"/>
    <w:rsid w:val="002A7776"/>
    <w:rsid w:val="002B0234"/>
    <w:rsid w:val="002B2FF6"/>
    <w:rsid w:val="002C1326"/>
    <w:rsid w:val="002C65B8"/>
    <w:rsid w:val="002C6B04"/>
    <w:rsid w:val="002C7294"/>
    <w:rsid w:val="002D2437"/>
    <w:rsid w:val="002D3ED4"/>
    <w:rsid w:val="002D44F3"/>
    <w:rsid w:val="002D46F3"/>
    <w:rsid w:val="002E05E1"/>
    <w:rsid w:val="002E2DFF"/>
    <w:rsid w:val="002E46F2"/>
    <w:rsid w:val="002F04EC"/>
    <w:rsid w:val="002F4300"/>
    <w:rsid w:val="002F7010"/>
    <w:rsid w:val="00304652"/>
    <w:rsid w:val="00305798"/>
    <w:rsid w:val="00305CD8"/>
    <w:rsid w:val="00311936"/>
    <w:rsid w:val="00313088"/>
    <w:rsid w:val="003152DF"/>
    <w:rsid w:val="00315EA4"/>
    <w:rsid w:val="00320884"/>
    <w:rsid w:val="00320E13"/>
    <w:rsid w:val="0032131B"/>
    <w:rsid w:val="00322B05"/>
    <w:rsid w:val="003239C6"/>
    <w:rsid w:val="00323E70"/>
    <w:rsid w:val="0032523E"/>
    <w:rsid w:val="00330C8B"/>
    <w:rsid w:val="003310BD"/>
    <w:rsid w:val="00331C75"/>
    <w:rsid w:val="003322AD"/>
    <w:rsid w:val="003334CA"/>
    <w:rsid w:val="00333A29"/>
    <w:rsid w:val="003428B1"/>
    <w:rsid w:val="003433AF"/>
    <w:rsid w:val="003466F9"/>
    <w:rsid w:val="00353631"/>
    <w:rsid w:val="0035597A"/>
    <w:rsid w:val="00363BC7"/>
    <w:rsid w:val="00364D90"/>
    <w:rsid w:val="00365ACA"/>
    <w:rsid w:val="00367F5F"/>
    <w:rsid w:val="003726EC"/>
    <w:rsid w:val="00373B05"/>
    <w:rsid w:val="00374D9F"/>
    <w:rsid w:val="00376A4F"/>
    <w:rsid w:val="00376CE2"/>
    <w:rsid w:val="00376F72"/>
    <w:rsid w:val="00382731"/>
    <w:rsid w:val="00383D49"/>
    <w:rsid w:val="00387BB8"/>
    <w:rsid w:val="003902FF"/>
    <w:rsid w:val="003908BF"/>
    <w:rsid w:val="00390C2C"/>
    <w:rsid w:val="00390CA8"/>
    <w:rsid w:val="0039333C"/>
    <w:rsid w:val="00393C38"/>
    <w:rsid w:val="003954F6"/>
    <w:rsid w:val="00396161"/>
    <w:rsid w:val="003A0FDF"/>
    <w:rsid w:val="003A61C2"/>
    <w:rsid w:val="003B00F8"/>
    <w:rsid w:val="003B4684"/>
    <w:rsid w:val="003B7096"/>
    <w:rsid w:val="003C3A06"/>
    <w:rsid w:val="003D0877"/>
    <w:rsid w:val="003D3987"/>
    <w:rsid w:val="003D580C"/>
    <w:rsid w:val="003D7015"/>
    <w:rsid w:val="003D7667"/>
    <w:rsid w:val="003F21B4"/>
    <w:rsid w:val="003F2279"/>
    <w:rsid w:val="003F2688"/>
    <w:rsid w:val="003F48B7"/>
    <w:rsid w:val="00402906"/>
    <w:rsid w:val="0040320C"/>
    <w:rsid w:val="004042A1"/>
    <w:rsid w:val="00406613"/>
    <w:rsid w:val="00410A11"/>
    <w:rsid w:val="00410A7E"/>
    <w:rsid w:val="0041359A"/>
    <w:rsid w:val="0041531A"/>
    <w:rsid w:val="004217C6"/>
    <w:rsid w:val="00424E1A"/>
    <w:rsid w:val="00425997"/>
    <w:rsid w:val="00426331"/>
    <w:rsid w:val="00427053"/>
    <w:rsid w:val="004355F7"/>
    <w:rsid w:val="00437FEA"/>
    <w:rsid w:val="00441798"/>
    <w:rsid w:val="004424B1"/>
    <w:rsid w:val="004436EA"/>
    <w:rsid w:val="00444E90"/>
    <w:rsid w:val="00445871"/>
    <w:rsid w:val="00445AE2"/>
    <w:rsid w:val="00446132"/>
    <w:rsid w:val="004472D3"/>
    <w:rsid w:val="00450AF7"/>
    <w:rsid w:val="0045246E"/>
    <w:rsid w:val="00457739"/>
    <w:rsid w:val="00464702"/>
    <w:rsid w:val="00470112"/>
    <w:rsid w:val="00471018"/>
    <w:rsid w:val="00472E61"/>
    <w:rsid w:val="00474992"/>
    <w:rsid w:val="0048208D"/>
    <w:rsid w:val="0048473B"/>
    <w:rsid w:val="0049789A"/>
    <w:rsid w:val="004A72A1"/>
    <w:rsid w:val="004A7666"/>
    <w:rsid w:val="004B0F6F"/>
    <w:rsid w:val="004B186A"/>
    <w:rsid w:val="004B6C91"/>
    <w:rsid w:val="004C12E6"/>
    <w:rsid w:val="004C1BC1"/>
    <w:rsid w:val="004C447D"/>
    <w:rsid w:val="004C75D6"/>
    <w:rsid w:val="004D087A"/>
    <w:rsid w:val="004D0AF3"/>
    <w:rsid w:val="004D1585"/>
    <w:rsid w:val="004D1ACE"/>
    <w:rsid w:val="004D389A"/>
    <w:rsid w:val="004D3C0D"/>
    <w:rsid w:val="004D4047"/>
    <w:rsid w:val="004D4CFD"/>
    <w:rsid w:val="004D52A9"/>
    <w:rsid w:val="004D58C5"/>
    <w:rsid w:val="004E0B41"/>
    <w:rsid w:val="004E2549"/>
    <w:rsid w:val="004E3E89"/>
    <w:rsid w:val="004E5A27"/>
    <w:rsid w:val="004F06C2"/>
    <w:rsid w:val="004F06C3"/>
    <w:rsid w:val="004F1FD4"/>
    <w:rsid w:val="004F64EE"/>
    <w:rsid w:val="005025F1"/>
    <w:rsid w:val="00502A74"/>
    <w:rsid w:val="00515160"/>
    <w:rsid w:val="0052112F"/>
    <w:rsid w:val="00523B87"/>
    <w:rsid w:val="00523E0A"/>
    <w:rsid w:val="00524F0D"/>
    <w:rsid w:val="00533CB5"/>
    <w:rsid w:val="0053402D"/>
    <w:rsid w:val="0053448B"/>
    <w:rsid w:val="00540443"/>
    <w:rsid w:val="00541907"/>
    <w:rsid w:val="00541B0E"/>
    <w:rsid w:val="00541DEF"/>
    <w:rsid w:val="005433E3"/>
    <w:rsid w:val="00544A65"/>
    <w:rsid w:val="00545EA0"/>
    <w:rsid w:val="00546593"/>
    <w:rsid w:val="00550C11"/>
    <w:rsid w:val="005511AC"/>
    <w:rsid w:val="00551B46"/>
    <w:rsid w:val="00552EA2"/>
    <w:rsid w:val="005550DE"/>
    <w:rsid w:val="00555266"/>
    <w:rsid w:val="005562EC"/>
    <w:rsid w:val="0055746C"/>
    <w:rsid w:val="00561D04"/>
    <w:rsid w:val="00566AB7"/>
    <w:rsid w:val="00570AE6"/>
    <w:rsid w:val="00576F32"/>
    <w:rsid w:val="00577CFB"/>
    <w:rsid w:val="005825C6"/>
    <w:rsid w:val="00585693"/>
    <w:rsid w:val="00592555"/>
    <w:rsid w:val="00596645"/>
    <w:rsid w:val="005A47C4"/>
    <w:rsid w:val="005A6FC0"/>
    <w:rsid w:val="005B0401"/>
    <w:rsid w:val="005B53FE"/>
    <w:rsid w:val="005C18A7"/>
    <w:rsid w:val="005C2566"/>
    <w:rsid w:val="005C2FA7"/>
    <w:rsid w:val="005C3BD3"/>
    <w:rsid w:val="005C6053"/>
    <w:rsid w:val="005D0E9E"/>
    <w:rsid w:val="005E0DF4"/>
    <w:rsid w:val="005E29DF"/>
    <w:rsid w:val="005E3048"/>
    <w:rsid w:val="005E3F43"/>
    <w:rsid w:val="005E6A54"/>
    <w:rsid w:val="005F1F03"/>
    <w:rsid w:val="005F283F"/>
    <w:rsid w:val="00603A8E"/>
    <w:rsid w:val="00610315"/>
    <w:rsid w:val="00611C2A"/>
    <w:rsid w:val="0061383B"/>
    <w:rsid w:val="00615C2F"/>
    <w:rsid w:val="006179E0"/>
    <w:rsid w:val="00622E38"/>
    <w:rsid w:val="00626B01"/>
    <w:rsid w:val="00627080"/>
    <w:rsid w:val="00631091"/>
    <w:rsid w:val="00633D2B"/>
    <w:rsid w:val="006357DE"/>
    <w:rsid w:val="006361F5"/>
    <w:rsid w:val="0064547A"/>
    <w:rsid w:val="00645800"/>
    <w:rsid w:val="00647A57"/>
    <w:rsid w:val="006504D7"/>
    <w:rsid w:val="00655324"/>
    <w:rsid w:val="00656FAB"/>
    <w:rsid w:val="006571FB"/>
    <w:rsid w:val="0066036F"/>
    <w:rsid w:val="0066099D"/>
    <w:rsid w:val="00662365"/>
    <w:rsid w:val="006665D8"/>
    <w:rsid w:val="00666BB3"/>
    <w:rsid w:val="00675690"/>
    <w:rsid w:val="006779C4"/>
    <w:rsid w:val="00680641"/>
    <w:rsid w:val="006848C1"/>
    <w:rsid w:val="006936EE"/>
    <w:rsid w:val="00693973"/>
    <w:rsid w:val="006950EB"/>
    <w:rsid w:val="00695198"/>
    <w:rsid w:val="006A3707"/>
    <w:rsid w:val="006A4554"/>
    <w:rsid w:val="006B0B09"/>
    <w:rsid w:val="006B1537"/>
    <w:rsid w:val="006B1D1C"/>
    <w:rsid w:val="006B4D8E"/>
    <w:rsid w:val="006B54B4"/>
    <w:rsid w:val="006B6DCA"/>
    <w:rsid w:val="006B7635"/>
    <w:rsid w:val="006C0A88"/>
    <w:rsid w:val="006C29DB"/>
    <w:rsid w:val="006C4B85"/>
    <w:rsid w:val="006C72FC"/>
    <w:rsid w:val="006E0E2B"/>
    <w:rsid w:val="006E4511"/>
    <w:rsid w:val="006F0320"/>
    <w:rsid w:val="006F18E6"/>
    <w:rsid w:val="006F6C3F"/>
    <w:rsid w:val="006F6F0C"/>
    <w:rsid w:val="007050DC"/>
    <w:rsid w:val="00710151"/>
    <w:rsid w:val="00713D8A"/>
    <w:rsid w:val="00714412"/>
    <w:rsid w:val="00716C2F"/>
    <w:rsid w:val="00716F6C"/>
    <w:rsid w:val="0071786E"/>
    <w:rsid w:val="00723276"/>
    <w:rsid w:val="00724CC0"/>
    <w:rsid w:val="007263D9"/>
    <w:rsid w:val="00726D2A"/>
    <w:rsid w:val="00727638"/>
    <w:rsid w:val="00730149"/>
    <w:rsid w:val="00732FAF"/>
    <w:rsid w:val="0074040C"/>
    <w:rsid w:val="00752B10"/>
    <w:rsid w:val="00752D32"/>
    <w:rsid w:val="00753298"/>
    <w:rsid w:val="00754486"/>
    <w:rsid w:val="00761C32"/>
    <w:rsid w:val="00762066"/>
    <w:rsid w:val="00762959"/>
    <w:rsid w:val="00764139"/>
    <w:rsid w:val="0076682C"/>
    <w:rsid w:val="00770B03"/>
    <w:rsid w:val="00775D6F"/>
    <w:rsid w:val="00781886"/>
    <w:rsid w:val="00781F93"/>
    <w:rsid w:val="00786DE1"/>
    <w:rsid w:val="007A4D04"/>
    <w:rsid w:val="007A6609"/>
    <w:rsid w:val="007B1076"/>
    <w:rsid w:val="007B57CC"/>
    <w:rsid w:val="007B69F1"/>
    <w:rsid w:val="007C448D"/>
    <w:rsid w:val="007D1E33"/>
    <w:rsid w:val="007D2775"/>
    <w:rsid w:val="007D3BE8"/>
    <w:rsid w:val="007D3DFD"/>
    <w:rsid w:val="007D5581"/>
    <w:rsid w:val="007E1CEE"/>
    <w:rsid w:val="007E5D40"/>
    <w:rsid w:val="007E7D25"/>
    <w:rsid w:val="007F270F"/>
    <w:rsid w:val="007F33EC"/>
    <w:rsid w:val="007F4D1C"/>
    <w:rsid w:val="008037C9"/>
    <w:rsid w:val="00804013"/>
    <w:rsid w:val="00804B76"/>
    <w:rsid w:val="00805DE9"/>
    <w:rsid w:val="00807D47"/>
    <w:rsid w:val="00811986"/>
    <w:rsid w:val="00812581"/>
    <w:rsid w:val="00813737"/>
    <w:rsid w:val="0081591F"/>
    <w:rsid w:val="008219C0"/>
    <w:rsid w:val="0082214F"/>
    <w:rsid w:val="0082459D"/>
    <w:rsid w:val="00830359"/>
    <w:rsid w:val="00831C61"/>
    <w:rsid w:val="00837D14"/>
    <w:rsid w:val="00837D61"/>
    <w:rsid w:val="008419C7"/>
    <w:rsid w:val="00844556"/>
    <w:rsid w:val="00844893"/>
    <w:rsid w:val="00845804"/>
    <w:rsid w:val="008464A8"/>
    <w:rsid w:val="008469BF"/>
    <w:rsid w:val="00846EA7"/>
    <w:rsid w:val="00850673"/>
    <w:rsid w:val="00854579"/>
    <w:rsid w:val="00855BC2"/>
    <w:rsid w:val="008656CF"/>
    <w:rsid w:val="0087070E"/>
    <w:rsid w:val="00871951"/>
    <w:rsid w:val="00872AFE"/>
    <w:rsid w:val="00880108"/>
    <w:rsid w:val="00881CB7"/>
    <w:rsid w:val="00883464"/>
    <w:rsid w:val="00886BA4"/>
    <w:rsid w:val="00890652"/>
    <w:rsid w:val="0089278B"/>
    <w:rsid w:val="00895C0E"/>
    <w:rsid w:val="00895DE2"/>
    <w:rsid w:val="008A03E5"/>
    <w:rsid w:val="008A14D7"/>
    <w:rsid w:val="008A1A14"/>
    <w:rsid w:val="008A2B4C"/>
    <w:rsid w:val="008A2CD5"/>
    <w:rsid w:val="008A3137"/>
    <w:rsid w:val="008A3D0D"/>
    <w:rsid w:val="008A66B1"/>
    <w:rsid w:val="008A6D36"/>
    <w:rsid w:val="008B7A0F"/>
    <w:rsid w:val="008B7B14"/>
    <w:rsid w:val="008C0627"/>
    <w:rsid w:val="008C062F"/>
    <w:rsid w:val="008C25A7"/>
    <w:rsid w:val="008C3CF1"/>
    <w:rsid w:val="008C7DE2"/>
    <w:rsid w:val="008E01C9"/>
    <w:rsid w:val="008E47B9"/>
    <w:rsid w:val="008E47BE"/>
    <w:rsid w:val="008E5BDB"/>
    <w:rsid w:val="008E6440"/>
    <w:rsid w:val="008E749F"/>
    <w:rsid w:val="008F2473"/>
    <w:rsid w:val="008F3E12"/>
    <w:rsid w:val="008F446B"/>
    <w:rsid w:val="008F59D5"/>
    <w:rsid w:val="00901F38"/>
    <w:rsid w:val="009023C0"/>
    <w:rsid w:val="009059D6"/>
    <w:rsid w:val="00907B5C"/>
    <w:rsid w:val="0091413C"/>
    <w:rsid w:val="00916B59"/>
    <w:rsid w:val="00916F2F"/>
    <w:rsid w:val="00923843"/>
    <w:rsid w:val="009271FF"/>
    <w:rsid w:val="00930DC5"/>
    <w:rsid w:val="0093125F"/>
    <w:rsid w:val="00932D0E"/>
    <w:rsid w:val="00933553"/>
    <w:rsid w:val="0093648D"/>
    <w:rsid w:val="009400F4"/>
    <w:rsid w:val="00942FE0"/>
    <w:rsid w:val="009440C4"/>
    <w:rsid w:val="0094690B"/>
    <w:rsid w:val="00950134"/>
    <w:rsid w:val="009525D4"/>
    <w:rsid w:val="00952853"/>
    <w:rsid w:val="00953FC5"/>
    <w:rsid w:val="009553C8"/>
    <w:rsid w:val="00956710"/>
    <w:rsid w:val="00956979"/>
    <w:rsid w:val="009600CA"/>
    <w:rsid w:val="00961846"/>
    <w:rsid w:val="00961F8B"/>
    <w:rsid w:val="00964C7C"/>
    <w:rsid w:val="00967C29"/>
    <w:rsid w:val="00967FD9"/>
    <w:rsid w:val="0097098F"/>
    <w:rsid w:val="009722CE"/>
    <w:rsid w:val="0098241C"/>
    <w:rsid w:val="00986257"/>
    <w:rsid w:val="00986774"/>
    <w:rsid w:val="00987BCD"/>
    <w:rsid w:val="009922F1"/>
    <w:rsid w:val="00992A3C"/>
    <w:rsid w:val="00993D64"/>
    <w:rsid w:val="00995243"/>
    <w:rsid w:val="00997722"/>
    <w:rsid w:val="009A1525"/>
    <w:rsid w:val="009A1FDB"/>
    <w:rsid w:val="009A33B0"/>
    <w:rsid w:val="009A5033"/>
    <w:rsid w:val="009A6FC2"/>
    <w:rsid w:val="009B0A01"/>
    <w:rsid w:val="009B13CB"/>
    <w:rsid w:val="009B44E5"/>
    <w:rsid w:val="009B5C90"/>
    <w:rsid w:val="009B72F3"/>
    <w:rsid w:val="009C3B21"/>
    <w:rsid w:val="009C4A77"/>
    <w:rsid w:val="009C7C1C"/>
    <w:rsid w:val="009D1EA7"/>
    <w:rsid w:val="009D4C15"/>
    <w:rsid w:val="009D4E6F"/>
    <w:rsid w:val="009D6CDA"/>
    <w:rsid w:val="009D6D54"/>
    <w:rsid w:val="009D7208"/>
    <w:rsid w:val="009E36F7"/>
    <w:rsid w:val="009E3C5B"/>
    <w:rsid w:val="009E4FA2"/>
    <w:rsid w:val="009E640F"/>
    <w:rsid w:val="009E76DA"/>
    <w:rsid w:val="009F0DE2"/>
    <w:rsid w:val="009F6B40"/>
    <w:rsid w:val="00A00C93"/>
    <w:rsid w:val="00A03A43"/>
    <w:rsid w:val="00A05AAA"/>
    <w:rsid w:val="00A137C2"/>
    <w:rsid w:val="00A2069F"/>
    <w:rsid w:val="00A25F41"/>
    <w:rsid w:val="00A25FB7"/>
    <w:rsid w:val="00A2680D"/>
    <w:rsid w:val="00A27A08"/>
    <w:rsid w:val="00A30614"/>
    <w:rsid w:val="00A313EF"/>
    <w:rsid w:val="00A31C61"/>
    <w:rsid w:val="00A3243A"/>
    <w:rsid w:val="00A32DD2"/>
    <w:rsid w:val="00A32EF2"/>
    <w:rsid w:val="00A34484"/>
    <w:rsid w:val="00A42911"/>
    <w:rsid w:val="00A466EF"/>
    <w:rsid w:val="00A4738A"/>
    <w:rsid w:val="00A57252"/>
    <w:rsid w:val="00A629E8"/>
    <w:rsid w:val="00A6342A"/>
    <w:rsid w:val="00A63737"/>
    <w:rsid w:val="00A64F35"/>
    <w:rsid w:val="00A6537D"/>
    <w:rsid w:val="00A66E06"/>
    <w:rsid w:val="00A67097"/>
    <w:rsid w:val="00A67ECC"/>
    <w:rsid w:val="00A749D5"/>
    <w:rsid w:val="00A77DA2"/>
    <w:rsid w:val="00A82CF0"/>
    <w:rsid w:val="00A851E9"/>
    <w:rsid w:val="00A859FE"/>
    <w:rsid w:val="00A86313"/>
    <w:rsid w:val="00A86EC8"/>
    <w:rsid w:val="00A875F9"/>
    <w:rsid w:val="00A90A93"/>
    <w:rsid w:val="00A9511B"/>
    <w:rsid w:val="00A95CED"/>
    <w:rsid w:val="00AA3846"/>
    <w:rsid w:val="00AA5156"/>
    <w:rsid w:val="00AA5610"/>
    <w:rsid w:val="00AA680A"/>
    <w:rsid w:val="00AA71CA"/>
    <w:rsid w:val="00AB01BE"/>
    <w:rsid w:val="00AB16C8"/>
    <w:rsid w:val="00AB25AA"/>
    <w:rsid w:val="00AB2666"/>
    <w:rsid w:val="00AB31F3"/>
    <w:rsid w:val="00AB66B2"/>
    <w:rsid w:val="00AC0567"/>
    <w:rsid w:val="00AC3DE3"/>
    <w:rsid w:val="00AC7747"/>
    <w:rsid w:val="00AD0376"/>
    <w:rsid w:val="00AD2614"/>
    <w:rsid w:val="00AD5641"/>
    <w:rsid w:val="00AD5901"/>
    <w:rsid w:val="00AD5D45"/>
    <w:rsid w:val="00AD7448"/>
    <w:rsid w:val="00AE01DB"/>
    <w:rsid w:val="00AE034E"/>
    <w:rsid w:val="00AE2260"/>
    <w:rsid w:val="00AE27CF"/>
    <w:rsid w:val="00AE387B"/>
    <w:rsid w:val="00AE3FC2"/>
    <w:rsid w:val="00AF0631"/>
    <w:rsid w:val="00AF0711"/>
    <w:rsid w:val="00AF0F07"/>
    <w:rsid w:val="00AF2964"/>
    <w:rsid w:val="00AF3A80"/>
    <w:rsid w:val="00B0272A"/>
    <w:rsid w:val="00B03D55"/>
    <w:rsid w:val="00B043AA"/>
    <w:rsid w:val="00B04C9E"/>
    <w:rsid w:val="00B07579"/>
    <w:rsid w:val="00B149C3"/>
    <w:rsid w:val="00B162DD"/>
    <w:rsid w:val="00B17866"/>
    <w:rsid w:val="00B21F6D"/>
    <w:rsid w:val="00B220DD"/>
    <w:rsid w:val="00B22279"/>
    <w:rsid w:val="00B22E99"/>
    <w:rsid w:val="00B24B9C"/>
    <w:rsid w:val="00B252BA"/>
    <w:rsid w:val="00B27F27"/>
    <w:rsid w:val="00B31545"/>
    <w:rsid w:val="00B36370"/>
    <w:rsid w:val="00B426D4"/>
    <w:rsid w:val="00B45ABA"/>
    <w:rsid w:val="00B5328D"/>
    <w:rsid w:val="00B54C32"/>
    <w:rsid w:val="00B57710"/>
    <w:rsid w:val="00B6003E"/>
    <w:rsid w:val="00B67DBB"/>
    <w:rsid w:val="00B72B2D"/>
    <w:rsid w:val="00B75DB9"/>
    <w:rsid w:val="00B761AA"/>
    <w:rsid w:val="00B8364E"/>
    <w:rsid w:val="00B846E0"/>
    <w:rsid w:val="00B849BA"/>
    <w:rsid w:val="00B84F06"/>
    <w:rsid w:val="00B9186B"/>
    <w:rsid w:val="00B919F1"/>
    <w:rsid w:val="00B91BEE"/>
    <w:rsid w:val="00B97EAD"/>
    <w:rsid w:val="00BA02F7"/>
    <w:rsid w:val="00BA04F8"/>
    <w:rsid w:val="00BA0B4E"/>
    <w:rsid w:val="00BA50E0"/>
    <w:rsid w:val="00BA59FA"/>
    <w:rsid w:val="00BA73D2"/>
    <w:rsid w:val="00BB04F0"/>
    <w:rsid w:val="00BB2266"/>
    <w:rsid w:val="00BC4875"/>
    <w:rsid w:val="00BC4A90"/>
    <w:rsid w:val="00BC5B01"/>
    <w:rsid w:val="00BC5B91"/>
    <w:rsid w:val="00BD02FF"/>
    <w:rsid w:val="00BD3AEF"/>
    <w:rsid w:val="00BD42B1"/>
    <w:rsid w:val="00BD5553"/>
    <w:rsid w:val="00BD5A83"/>
    <w:rsid w:val="00BE09C0"/>
    <w:rsid w:val="00BE1DCC"/>
    <w:rsid w:val="00BE3F57"/>
    <w:rsid w:val="00BE4B9C"/>
    <w:rsid w:val="00BF340D"/>
    <w:rsid w:val="00BF56C0"/>
    <w:rsid w:val="00BF649D"/>
    <w:rsid w:val="00BF7910"/>
    <w:rsid w:val="00C00545"/>
    <w:rsid w:val="00C0224D"/>
    <w:rsid w:val="00C03BBD"/>
    <w:rsid w:val="00C03F49"/>
    <w:rsid w:val="00C062AA"/>
    <w:rsid w:val="00C078C7"/>
    <w:rsid w:val="00C14783"/>
    <w:rsid w:val="00C152F8"/>
    <w:rsid w:val="00C164B5"/>
    <w:rsid w:val="00C21C14"/>
    <w:rsid w:val="00C21C45"/>
    <w:rsid w:val="00C25ABF"/>
    <w:rsid w:val="00C27286"/>
    <w:rsid w:val="00C333AF"/>
    <w:rsid w:val="00C33CFC"/>
    <w:rsid w:val="00C371AB"/>
    <w:rsid w:val="00C40EA6"/>
    <w:rsid w:val="00C426BB"/>
    <w:rsid w:val="00C43400"/>
    <w:rsid w:val="00C43F53"/>
    <w:rsid w:val="00C446CB"/>
    <w:rsid w:val="00C46148"/>
    <w:rsid w:val="00C47E27"/>
    <w:rsid w:val="00C533CB"/>
    <w:rsid w:val="00C557EB"/>
    <w:rsid w:val="00C60210"/>
    <w:rsid w:val="00C62192"/>
    <w:rsid w:val="00C645A1"/>
    <w:rsid w:val="00C6658A"/>
    <w:rsid w:val="00C6699C"/>
    <w:rsid w:val="00C66EE6"/>
    <w:rsid w:val="00C700F7"/>
    <w:rsid w:val="00C75C7A"/>
    <w:rsid w:val="00C76D9C"/>
    <w:rsid w:val="00C77BFD"/>
    <w:rsid w:val="00C83A54"/>
    <w:rsid w:val="00C85F08"/>
    <w:rsid w:val="00C9066E"/>
    <w:rsid w:val="00C90CC4"/>
    <w:rsid w:val="00C94C36"/>
    <w:rsid w:val="00C9728B"/>
    <w:rsid w:val="00CA4A25"/>
    <w:rsid w:val="00CB3127"/>
    <w:rsid w:val="00CB4542"/>
    <w:rsid w:val="00CB5E92"/>
    <w:rsid w:val="00CB5FF5"/>
    <w:rsid w:val="00CB6738"/>
    <w:rsid w:val="00CB6B60"/>
    <w:rsid w:val="00CC0E90"/>
    <w:rsid w:val="00CC18D7"/>
    <w:rsid w:val="00CC3010"/>
    <w:rsid w:val="00CC3348"/>
    <w:rsid w:val="00CC33C4"/>
    <w:rsid w:val="00CC4B00"/>
    <w:rsid w:val="00CC5B0F"/>
    <w:rsid w:val="00CC7952"/>
    <w:rsid w:val="00CD29B8"/>
    <w:rsid w:val="00CD4B77"/>
    <w:rsid w:val="00CD6D99"/>
    <w:rsid w:val="00CD793C"/>
    <w:rsid w:val="00CE1473"/>
    <w:rsid w:val="00CF46E5"/>
    <w:rsid w:val="00CF66EF"/>
    <w:rsid w:val="00CF682C"/>
    <w:rsid w:val="00CF6E96"/>
    <w:rsid w:val="00D02458"/>
    <w:rsid w:val="00D0476C"/>
    <w:rsid w:val="00D06DE4"/>
    <w:rsid w:val="00D06EF6"/>
    <w:rsid w:val="00D07174"/>
    <w:rsid w:val="00D07B7E"/>
    <w:rsid w:val="00D10C5A"/>
    <w:rsid w:val="00D12156"/>
    <w:rsid w:val="00D13A6D"/>
    <w:rsid w:val="00D1505A"/>
    <w:rsid w:val="00D25713"/>
    <w:rsid w:val="00D25C32"/>
    <w:rsid w:val="00D31D29"/>
    <w:rsid w:val="00D32939"/>
    <w:rsid w:val="00D36869"/>
    <w:rsid w:val="00D4133B"/>
    <w:rsid w:val="00D46E7A"/>
    <w:rsid w:val="00D501C0"/>
    <w:rsid w:val="00D52999"/>
    <w:rsid w:val="00D541B0"/>
    <w:rsid w:val="00D57336"/>
    <w:rsid w:val="00D67C69"/>
    <w:rsid w:val="00D67E66"/>
    <w:rsid w:val="00D73DDE"/>
    <w:rsid w:val="00D768E0"/>
    <w:rsid w:val="00D81FD4"/>
    <w:rsid w:val="00D83796"/>
    <w:rsid w:val="00D8579B"/>
    <w:rsid w:val="00D90A45"/>
    <w:rsid w:val="00D933CB"/>
    <w:rsid w:val="00D96665"/>
    <w:rsid w:val="00D97648"/>
    <w:rsid w:val="00DB3FC4"/>
    <w:rsid w:val="00DB633E"/>
    <w:rsid w:val="00DC0789"/>
    <w:rsid w:val="00DC26CE"/>
    <w:rsid w:val="00DC5506"/>
    <w:rsid w:val="00DD12A0"/>
    <w:rsid w:val="00DD2D0F"/>
    <w:rsid w:val="00DD5E97"/>
    <w:rsid w:val="00DD67FC"/>
    <w:rsid w:val="00DE1DAA"/>
    <w:rsid w:val="00DE2AB0"/>
    <w:rsid w:val="00DE36B6"/>
    <w:rsid w:val="00DE36E0"/>
    <w:rsid w:val="00DE4926"/>
    <w:rsid w:val="00DE5778"/>
    <w:rsid w:val="00DE6049"/>
    <w:rsid w:val="00DE66BB"/>
    <w:rsid w:val="00DE7846"/>
    <w:rsid w:val="00DF0012"/>
    <w:rsid w:val="00DF71CE"/>
    <w:rsid w:val="00DF72BC"/>
    <w:rsid w:val="00E00140"/>
    <w:rsid w:val="00E00F13"/>
    <w:rsid w:val="00E03602"/>
    <w:rsid w:val="00E03FE8"/>
    <w:rsid w:val="00E10E41"/>
    <w:rsid w:val="00E113E4"/>
    <w:rsid w:val="00E128B1"/>
    <w:rsid w:val="00E16CC9"/>
    <w:rsid w:val="00E21F7F"/>
    <w:rsid w:val="00E225F3"/>
    <w:rsid w:val="00E22AF1"/>
    <w:rsid w:val="00E242E6"/>
    <w:rsid w:val="00E249FE"/>
    <w:rsid w:val="00E258C5"/>
    <w:rsid w:val="00E27EFC"/>
    <w:rsid w:val="00E335B1"/>
    <w:rsid w:val="00E33E66"/>
    <w:rsid w:val="00E367A0"/>
    <w:rsid w:val="00E36B8B"/>
    <w:rsid w:val="00E36C5B"/>
    <w:rsid w:val="00E423E8"/>
    <w:rsid w:val="00E427EE"/>
    <w:rsid w:val="00E4429E"/>
    <w:rsid w:val="00E46AF0"/>
    <w:rsid w:val="00E5443F"/>
    <w:rsid w:val="00E56592"/>
    <w:rsid w:val="00E60D7F"/>
    <w:rsid w:val="00E617CA"/>
    <w:rsid w:val="00E62748"/>
    <w:rsid w:val="00E65C67"/>
    <w:rsid w:val="00E67630"/>
    <w:rsid w:val="00E7158C"/>
    <w:rsid w:val="00E72232"/>
    <w:rsid w:val="00E75744"/>
    <w:rsid w:val="00E77DF2"/>
    <w:rsid w:val="00E8305F"/>
    <w:rsid w:val="00E84269"/>
    <w:rsid w:val="00E8437B"/>
    <w:rsid w:val="00E845D6"/>
    <w:rsid w:val="00E86A58"/>
    <w:rsid w:val="00E87665"/>
    <w:rsid w:val="00E94E92"/>
    <w:rsid w:val="00E974D4"/>
    <w:rsid w:val="00E975C3"/>
    <w:rsid w:val="00EA185C"/>
    <w:rsid w:val="00EA3F5D"/>
    <w:rsid w:val="00EA7D4A"/>
    <w:rsid w:val="00EB060A"/>
    <w:rsid w:val="00EB37D5"/>
    <w:rsid w:val="00EB701B"/>
    <w:rsid w:val="00EC2FD6"/>
    <w:rsid w:val="00EC333B"/>
    <w:rsid w:val="00EC40B4"/>
    <w:rsid w:val="00EC5316"/>
    <w:rsid w:val="00EC699A"/>
    <w:rsid w:val="00EC736B"/>
    <w:rsid w:val="00EC79A8"/>
    <w:rsid w:val="00ED402D"/>
    <w:rsid w:val="00ED4CCF"/>
    <w:rsid w:val="00ED708B"/>
    <w:rsid w:val="00EE5818"/>
    <w:rsid w:val="00EE6396"/>
    <w:rsid w:val="00EF13A3"/>
    <w:rsid w:val="00EF40C4"/>
    <w:rsid w:val="00EF4FB1"/>
    <w:rsid w:val="00EF550E"/>
    <w:rsid w:val="00EF695F"/>
    <w:rsid w:val="00F0004E"/>
    <w:rsid w:val="00F007CD"/>
    <w:rsid w:val="00F00BCC"/>
    <w:rsid w:val="00F02587"/>
    <w:rsid w:val="00F03251"/>
    <w:rsid w:val="00F04836"/>
    <w:rsid w:val="00F07B96"/>
    <w:rsid w:val="00F10A88"/>
    <w:rsid w:val="00F12626"/>
    <w:rsid w:val="00F20B75"/>
    <w:rsid w:val="00F22350"/>
    <w:rsid w:val="00F23B4F"/>
    <w:rsid w:val="00F249B9"/>
    <w:rsid w:val="00F26E89"/>
    <w:rsid w:val="00F30EA5"/>
    <w:rsid w:val="00F331E0"/>
    <w:rsid w:val="00F33957"/>
    <w:rsid w:val="00F3457A"/>
    <w:rsid w:val="00F438BB"/>
    <w:rsid w:val="00F45BE0"/>
    <w:rsid w:val="00F470F2"/>
    <w:rsid w:val="00F519F1"/>
    <w:rsid w:val="00F523B9"/>
    <w:rsid w:val="00F52F83"/>
    <w:rsid w:val="00F5473C"/>
    <w:rsid w:val="00F55281"/>
    <w:rsid w:val="00F5694F"/>
    <w:rsid w:val="00F57D0D"/>
    <w:rsid w:val="00F60832"/>
    <w:rsid w:val="00F615F5"/>
    <w:rsid w:val="00F6751B"/>
    <w:rsid w:val="00F67C6E"/>
    <w:rsid w:val="00F70B0E"/>
    <w:rsid w:val="00F70D62"/>
    <w:rsid w:val="00F719D5"/>
    <w:rsid w:val="00F74525"/>
    <w:rsid w:val="00F75ACE"/>
    <w:rsid w:val="00F75EB7"/>
    <w:rsid w:val="00F8081C"/>
    <w:rsid w:val="00F8148F"/>
    <w:rsid w:val="00F8327E"/>
    <w:rsid w:val="00F83B70"/>
    <w:rsid w:val="00F841F8"/>
    <w:rsid w:val="00F866F4"/>
    <w:rsid w:val="00F90CCA"/>
    <w:rsid w:val="00F91985"/>
    <w:rsid w:val="00F92E27"/>
    <w:rsid w:val="00F946C8"/>
    <w:rsid w:val="00F97CC6"/>
    <w:rsid w:val="00FA2261"/>
    <w:rsid w:val="00FA4BFA"/>
    <w:rsid w:val="00FB1B4C"/>
    <w:rsid w:val="00FB20EA"/>
    <w:rsid w:val="00FB216B"/>
    <w:rsid w:val="00FB2376"/>
    <w:rsid w:val="00FB2B38"/>
    <w:rsid w:val="00FC16CC"/>
    <w:rsid w:val="00FC1887"/>
    <w:rsid w:val="00FC2293"/>
    <w:rsid w:val="00FC7B15"/>
    <w:rsid w:val="00FD535A"/>
    <w:rsid w:val="00FD6F66"/>
    <w:rsid w:val="00FE2DC4"/>
    <w:rsid w:val="00FE50C1"/>
    <w:rsid w:val="00FE7933"/>
    <w:rsid w:val="00FF4836"/>
    <w:rsid w:val="0A31E27A"/>
    <w:rsid w:val="0C1A940F"/>
    <w:rsid w:val="0FBC9FFA"/>
    <w:rsid w:val="152FC129"/>
    <w:rsid w:val="1B2CB473"/>
    <w:rsid w:val="241A1E1F"/>
    <w:rsid w:val="2961AFDA"/>
    <w:rsid w:val="2B0BA26F"/>
    <w:rsid w:val="2D1CB2B8"/>
    <w:rsid w:val="302BC146"/>
    <w:rsid w:val="315D2D13"/>
    <w:rsid w:val="32056314"/>
    <w:rsid w:val="3768486D"/>
    <w:rsid w:val="3C985EA8"/>
    <w:rsid w:val="445EF7B3"/>
    <w:rsid w:val="52ABB8C3"/>
    <w:rsid w:val="532AD3CC"/>
    <w:rsid w:val="53C92B39"/>
    <w:rsid w:val="61B40200"/>
    <w:rsid w:val="62FF88CF"/>
    <w:rsid w:val="69A29B78"/>
    <w:rsid w:val="69E0DFC4"/>
    <w:rsid w:val="73F7676C"/>
    <w:rsid w:val="7A52E1E9"/>
    <w:rsid w:val="7E976DFB"/>
    <w:rsid w:val="7FCB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6C0EA"/>
  <w15:docId w15:val="{1E7CCCE5-4952-4F2E-803D-E493D54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jc w:val="both"/>
    </w:pPr>
    <w:rPr>
      <w:rFonts w:ascii="Roboto" w:eastAsiaTheme="minorHAnsi" w:hAnsi="Roboto" w:cstheme="minorBidi"/>
      <w:sz w:val="22"/>
      <w:szCs w:val="22"/>
      <w:bdr w:val="none" w:sz="0" w:space="0" w:color="auto"/>
      <w:lang w:val="fr-B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0B4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A6477" w:themeColor="accent1" w:themeShade="BF"/>
      <w:sz w:val="32"/>
      <w:szCs w:val="32"/>
      <w:bdr w:val="nil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20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A6477" w:themeColor="accent1" w:themeShade="BF"/>
      <w:sz w:val="26"/>
      <w:szCs w:val="2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Collegamentoipertestuale"/>
    <w:rPr>
      <w:rFonts w:ascii="Crimson Text" w:eastAsia="Crimson Text" w:hAnsi="Crimson Text" w:cs="Crimson Text"/>
      <w:b w:val="0"/>
      <w:bCs w:val="0"/>
      <w:i w:val="0"/>
      <w:iCs w:val="0"/>
      <w:color w:val="41829C"/>
      <w:sz w:val="18"/>
      <w:szCs w:val="18"/>
      <w:u w:val="single"/>
    </w:rPr>
  </w:style>
  <w:style w:type="character" w:customStyle="1" w:styleId="Hyperlink1">
    <w:name w:val="Hyperlink.1"/>
    <w:basedOn w:val="Collegamentoipertestuale"/>
    <w:rPr>
      <w:rFonts w:ascii="Crimson Text" w:eastAsia="Crimson Text" w:hAnsi="Crimson Text" w:cs="Crimson Text"/>
      <w:b/>
      <w:bCs/>
      <w:i w:val="0"/>
      <w:iCs w:val="0"/>
      <w:color w:val="41829C"/>
      <w:sz w:val="18"/>
      <w:szCs w:val="18"/>
      <w:u w:val="single"/>
    </w:rPr>
  </w:style>
  <w:style w:type="paragraph" w:customStyle="1" w:styleId="Cos">
    <w:name w:val="Cos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Estildetaula2">
    <w:name w:val="Estil de taula 2"/>
    <w:link w:val="Estildetaula2Char"/>
    <w:rPr>
      <w:rFonts w:ascii="Helvetica Neue" w:eastAsia="Helvetica Neue" w:hAnsi="Helvetica Neue" w:cs="Helvetica Neue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BA02F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02F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A02F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02F7"/>
    <w:rPr>
      <w:sz w:val="24"/>
      <w:szCs w:val="24"/>
    </w:rPr>
  </w:style>
  <w:style w:type="paragraph" w:customStyle="1" w:styleId="PREBrandingparagraph">
    <w:name w:val="PRE Branding paragraph"/>
    <w:basedOn w:val="Cos"/>
    <w:link w:val="PREBrandingparagraphChar"/>
    <w:autoRedefine/>
    <w:qFormat/>
    <w:rsid w:val="001F5209"/>
    <w:pPr>
      <w:spacing w:after="120" w:line="276" w:lineRule="auto"/>
      <w:jc w:val="both"/>
    </w:pPr>
    <w:rPr>
      <w:rFonts w:asciiTheme="minorHAnsi" w:hAnsiTheme="minorHAnsi"/>
    </w:rPr>
  </w:style>
  <w:style w:type="paragraph" w:customStyle="1" w:styleId="PREBrandingTItle">
    <w:name w:val="PRE Branding TItle"/>
    <w:basedOn w:val="Titolo1"/>
    <w:link w:val="PREBrandingTItleChar"/>
    <w:autoRedefine/>
    <w:qFormat/>
    <w:rsid w:val="00B03D55"/>
    <w:rPr>
      <w:rFonts w:ascii="Roboto" w:hAnsi="Roboto"/>
      <w:b/>
      <w:sz w:val="28"/>
    </w:rPr>
  </w:style>
  <w:style w:type="character" w:customStyle="1" w:styleId="Estildetaula2Char">
    <w:name w:val="Estil de taula 2 Char"/>
    <w:basedOn w:val="Carpredefinitoparagrafo"/>
    <w:link w:val="Estildetaula2"/>
    <w:rsid w:val="00710151"/>
    <w:rPr>
      <w:rFonts w:ascii="Helvetica Neue" w:eastAsia="Helvetica Neue" w:hAnsi="Helvetica Neue" w:cs="Helvetica Neue"/>
      <w:color w:val="000000"/>
    </w:rPr>
  </w:style>
  <w:style w:type="character" w:customStyle="1" w:styleId="PREBrandingparagraphChar">
    <w:name w:val="PRE Branding paragraph Char"/>
    <w:basedOn w:val="Estildetaula2Char"/>
    <w:link w:val="PREBrandingparagraph"/>
    <w:rsid w:val="001F5209"/>
    <w:rPr>
      <w:rFonts w:asciiTheme="minorHAnsi" w:eastAsia="Helvetica Neue" w:hAnsiTheme="minorHAnsi" w:cs="Helvetica Neue"/>
      <w:color w:val="000000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0B41"/>
    <w:rPr>
      <w:rFonts w:asciiTheme="majorHAnsi" w:eastAsiaTheme="majorEastAsia" w:hAnsiTheme="majorHAnsi" w:cstheme="majorBidi"/>
      <w:color w:val="3A6477" w:themeColor="accent1" w:themeShade="BF"/>
      <w:sz w:val="32"/>
      <w:szCs w:val="32"/>
    </w:rPr>
  </w:style>
  <w:style w:type="character" w:customStyle="1" w:styleId="PREBrandingTItleChar">
    <w:name w:val="PRE Branding TItle Char"/>
    <w:basedOn w:val="Titolo1Carattere"/>
    <w:link w:val="PREBrandingTItle"/>
    <w:rsid w:val="00B03D55"/>
    <w:rPr>
      <w:rFonts w:ascii="Roboto" w:eastAsiaTheme="majorEastAsia" w:hAnsi="Roboto" w:cstheme="majorBidi"/>
      <w:b/>
      <w:color w:val="3A6477" w:themeColor="accent1" w:themeShade="BF"/>
      <w:sz w:val="28"/>
      <w:szCs w:val="32"/>
      <w:lang w:val="en-GB"/>
    </w:rPr>
  </w:style>
  <w:style w:type="paragraph" w:customStyle="1" w:styleId="CM18">
    <w:name w:val="CM18"/>
    <w:basedOn w:val="Normale"/>
    <w:next w:val="Normale"/>
    <w:link w:val="CM18Char"/>
    <w:uiPriority w:val="99"/>
    <w:rsid w:val="005C605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fr-BE"/>
    </w:rPr>
  </w:style>
  <w:style w:type="paragraph" w:customStyle="1" w:styleId="CM19">
    <w:name w:val="CM19"/>
    <w:basedOn w:val="Normale"/>
    <w:next w:val="Normale"/>
    <w:uiPriority w:val="99"/>
    <w:rsid w:val="005C605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fr-BE"/>
    </w:rPr>
  </w:style>
  <w:style w:type="paragraph" w:customStyle="1" w:styleId="PREBrandingSectionTitle">
    <w:name w:val="PRE Branding Section Title"/>
    <w:basedOn w:val="CM18"/>
    <w:link w:val="PREBrandingSectionTitleChar"/>
    <w:autoRedefine/>
    <w:qFormat/>
    <w:rsid w:val="004C75D6"/>
    <w:pPr>
      <w:spacing w:before="240" w:after="360"/>
    </w:pPr>
    <w:rPr>
      <w:rFonts w:asciiTheme="minorHAnsi" w:hAnsiTheme="minorHAnsi" w:cs="Garamond"/>
      <w:b/>
      <w:bCs/>
      <w:color w:val="000000"/>
      <w:szCs w:val="26"/>
      <w:lang w:val="en-GB"/>
    </w:rPr>
  </w:style>
  <w:style w:type="paragraph" w:customStyle="1" w:styleId="PREBrandingtitle0">
    <w:name w:val="PRE Branding title"/>
    <w:basedOn w:val="PREBrandingSectionTitle"/>
    <w:link w:val="PREBrandingtitleChar0"/>
    <w:autoRedefine/>
    <w:qFormat/>
    <w:rsid w:val="00A66E06"/>
    <w:pPr>
      <w:spacing w:after="240" w:line="276" w:lineRule="auto"/>
    </w:pPr>
    <w:rPr>
      <w:i/>
      <w:szCs w:val="24"/>
    </w:rPr>
  </w:style>
  <w:style w:type="character" w:customStyle="1" w:styleId="CM18Char">
    <w:name w:val="CM18 Char"/>
    <w:basedOn w:val="Carpredefinitoparagrafo"/>
    <w:link w:val="CM18"/>
    <w:uiPriority w:val="99"/>
    <w:rsid w:val="005C6053"/>
    <w:rPr>
      <w:rFonts w:ascii="Garamond" w:eastAsia="Times New Roman" w:hAnsi="Garamond"/>
      <w:sz w:val="24"/>
      <w:szCs w:val="24"/>
      <w:bdr w:val="none" w:sz="0" w:space="0" w:color="auto"/>
      <w:lang w:val="fr-BE" w:eastAsia="fr-BE"/>
    </w:rPr>
  </w:style>
  <w:style w:type="character" w:customStyle="1" w:styleId="PREBrandingSectionTitleChar">
    <w:name w:val="PRE Branding Section Title Char"/>
    <w:basedOn w:val="CM18Char"/>
    <w:link w:val="PREBrandingSectionTitle"/>
    <w:rsid w:val="004C75D6"/>
    <w:rPr>
      <w:rFonts w:asciiTheme="minorHAnsi" w:eastAsia="Times New Roman" w:hAnsiTheme="minorHAnsi" w:cs="Garamond"/>
      <w:b/>
      <w:bCs/>
      <w:color w:val="000000"/>
      <w:sz w:val="24"/>
      <w:szCs w:val="26"/>
      <w:bdr w:val="none" w:sz="0" w:space="0" w:color="auto"/>
      <w:lang w:val="en-GB" w:eastAsia="fr-BE"/>
    </w:rPr>
  </w:style>
  <w:style w:type="character" w:customStyle="1" w:styleId="PREBrandingtitleChar0">
    <w:name w:val="PRE Branding title Char"/>
    <w:basedOn w:val="PREBrandingSectionTitleChar"/>
    <w:link w:val="PREBrandingtitle0"/>
    <w:rsid w:val="00A66E06"/>
    <w:rPr>
      <w:rFonts w:asciiTheme="minorHAnsi" w:eastAsia="Times New Roman" w:hAnsiTheme="minorHAnsi" w:cs="Garamond"/>
      <w:b/>
      <w:bCs/>
      <w:i/>
      <w:color w:val="000000"/>
      <w:sz w:val="24"/>
      <w:szCs w:val="24"/>
      <w:bdr w:val="none" w:sz="0" w:space="0" w:color="auto"/>
      <w:lang w:val="en-GB" w:eastAsia="fr-BE"/>
    </w:rPr>
  </w:style>
  <w:style w:type="table" w:styleId="Grigliatabella">
    <w:name w:val="Table Grid"/>
    <w:basedOn w:val="Tabellanormale"/>
    <w:uiPriority w:val="39"/>
    <w:rsid w:val="00B97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0A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GB"/>
    </w:rPr>
  </w:style>
  <w:style w:type="paragraph" w:customStyle="1" w:styleId="Default">
    <w:name w:val="Default"/>
    <w:rsid w:val="001E5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rimson Text" w:hAnsi="Crimson Text" w:cs="Crimson Tex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7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529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29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299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29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2999"/>
    <w:rPr>
      <w:b/>
      <w:bCs/>
    </w:rPr>
  </w:style>
  <w:style w:type="paragraph" w:styleId="Nessunaspaziatura">
    <w:name w:val="No Spacing"/>
    <w:aliases w:val="PRE Main Font"/>
    <w:autoRedefine/>
    <w:uiPriority w:val="1"/>
    <w:qFormat/>
    <w:rsid w:val="000615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Roboto" w:eastAsiaTheme="minorEastAsia" w:hAnsi="Roboto" w:cstheme="minorBidi"/>
      <w:sz w:val="24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2192"/>
    <w:rPr>
      <w:color w:val="605E5C"/>
      <w:shd w:val="clear" w:color="auto" w:fill="E1DFDD"/>
    </w:rPr>
  </w:style>
  <w:style w:type="paragraph" w:customStyle="1" w:styleId="PREBrandingmaintext">
    <w:name w:val="PRE Branding main text"/>
    <w:basedOn w:val="Cos"/>
    <w:link w:val="PREBrandingmaintextChar"/>
    <w:qFormat/>
    <w:rsid w:val="00382731"/>
    <w:pPr>
      <w:spacing w:after="120" w:line="276" w:lineRule="auto"/>
      <w:jc w:val="both"/>
    </w:pPr>
    <w:rPr>
      <w:rFonts w:ascii="Roboto" w:hAnsi="Roboto"/>
      <w:bCs/>
      <w:noProof/>
      <w:lang w:val="en-GB"/>
    </w:rPr>
  </w:style>
  <w:style w:type="character" w:customStyle="1" w:styleId="PREBrandingmaintextChar">
    <w:name w:val="PRE Branding main text Char"/>
    <w:basedOn w:val="Estildetaula2Char"/>
    <w:link w:val="PREBrandingmaintext"/>
    <w:rsid w:val="004C75D6"/>
    <w:rPr>
      <w:rFonts w:ascii="Roboto" w:eastAsia="Helvetica Neue" w:hAnsi="Roboto" w:cs="Helvetica Neue"/>
      <w:bCs/>
      <w:noProof/>
      <w:color w:val="000000"/>
      <w:sz w:val="22"/>
      <w:szCs w:val="22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0884"/>
    <w:rPr>
      <w:rFonts w:asciiTheme="majorHAnsi" w:eastAsiaTheme="majorEastAsia" w:hAnsiTheme="majorHAnsi" w:cstheme="majorBidi"/>
      <w:color w:val="3A6477" w:themeColor="accent1" w:themeShade="BF"/>
      <w:sz w:val="26"/>
      <w:szCs w:val="26"/>
      <w:bdr w:val="none" w:sz="0" w:space="0" w:color="auto"/>
      <w:lang w:val="en-GB"/>
    </w:rPr>
  </w:style>
  <w:style w:type="paragraph" w:styleId="Didascalia">
    <w:name w:val="caption"/>
    <w:basedOn w:val="Normale"/>
    <w:next w:val="Normale"/>
    <w:uiPriority w:val="35"/>
    <w:unhideWhenUsed/>
    <w:qFormat/>
    <w:rsid w:val="00320884"/>
    <w:pPr>
      <w:spacing w:after="200" w:line="240" w:lineRule="auto"/>
    </w:pPr>
    <w:rPr>
      <w:i/>
      <w:iCs/>
      <w:color w:val="5E5E5E" w:themeColor="text2"/>
      <w:sz w:val="18"/>
      <w:szCs w:val="18"/>
      <w:lang w:val="en-GB"/>
    </w:rPr>
  </w:style>
  <w:style w:type="paragraph" w:styleId="Revisione">
    <w:name w:val="Revision"/>
    <w:hidden/>
    <w:uiPriority w:val="99"/>
    <w:semiHidden/>
    <w:rsid w:val="00895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Roboto" w:eastAsiaTheme="minorHAnsi" w:hAnsi="Roboto" w:cstheme="minorBidi"/>
      <w:sz w:val="22"/>
      <w:szCs w:val="22"/>
      <w:bdr w:val="none" w:sz="0" w:space="0" w:color="auto"/>
      <w:lang w:val="fr-B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11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114F"/>
    <w:rPr>
      <w:rFonts w:ascii="Roboto" w:eastAsiaTheme="minorHAnsi" w:hAnsi="Roboto" w:cstheme="minorBidi"/>
      <w:bdr w:val="none" w:sz="0" w:space="0" w:color="auto"/>
      <w:lang w:val="fr-B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9114F"/>
    <w:rPr>
      <w:vertAlign w:val="superscrip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0A93"/>
    <w:pPr>
      <w:pBdr>
        <w:top w:val="single" w:sz="4" w:space="10" w:color="4E87A0" w:themeColor="accent1"/>
        <w:bottom w:val="single" w:sz="4" w:space="10" w:color="4E87A0" w:themeColor="accent1"/>
      </w:pBdr>
      <w:spacing w:before="360" w:after="360"/>
      <w:ind w:left="864" w:right="864"/>
      <w:jc w:val="center"/>
    </w:pPr>
    <w:rPr>
      <w:i/>
      <w:iCs/>
      <w:color w:val="4E87A0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0A93"/>
    <w:rPr>
      <w:rFonts w:ascii="Roboto" w:eastAsiaTheme="minorHAnsi" w:hAnsi="Roboto" w:cstheme="minorBidi"/>
      <w:i/>
      <w:iCs/>
      <w:color w:val="4E87A0" w:themeColor="accent1"/>
      <w:sz w:val="22"/>
      <w:szCs w:val="22"/>
      <w:bdr w:val="none" w:sz="0" w:space="0" w:color="auto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sticsrecycler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uroparl.europa.eu/doceo/document/TA-9-2022-0342_EN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hilde\OneDrive%20-%20Plastics%20Recyclers%20Europe\PRE\PRE%20Advocacy%20and%20Regulatory\Position%20Paper%20Template%202022.dotx" TargetMode="External"/></Relationships>
</file>

<file path=word/theme/theme1.xml><?xml version="1.0" encoding="utf-8"?>
<a:theme xmlns:a="http://schemas.openxmlformats.org/drawingml/2006/main" name="Blank">
  <a:themeElements>
    <a:clrScheme name="PRE Branding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4E87A0"/>
      </a:accent1>
      <a:accent2>
        <a:srgbClr val="F1B434"/>
      </a:accent2>
      <a:accent3>
        <a:srgbClr val="D9D9D6"/>
      </a:accent3>
      <a:accent4>
        <a:srgbClr val="239E6B"/>
      </a:accent4>
      <a:accent5>
        <a:srgbClr val="FF644E"/>
      </a:accent5>
      <a:accent6>
        <a:srgbClr val="274450"/>
      </a:accent6>
      <a:hlink>
        <a:srgbClr val="4E87A0"/>
      </a:hlink>
      <a:folHlink>
        <a:srgbClr val="F1B434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4" ma:contentTypeDescription="Crée un document." ma:contentTypeScope="" ma:versionID="646f71b543ebb5f648f047bd43ce2398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33945b50456d60368a24374cb47d8299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7538C-81B1-4DE5-AFB6-A3E999E20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EAF607-6FCF-4796-99A2-5D157344A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774ED-C50F-4CD0-A7F4-A3A252506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F3CE8-893A-4ECB-9AEE-CA333917F5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Position Paper Template 2022.dotx</Template>
  <TotalTime>1</TotalTime>
  <Pages>1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</dc:creator>
  <cp:keywords/>
  <cp:lastModifiedBy>Elisabetta Perrotta</cp:lastModifiedBy>
  <cp:revision>3</cp:revision>
  <cp:lastPrinted>2022-06-30T00:26:00Z</cp:lastPrinted>
  <dcterms:created xsi:type="dcterms:W3CDTF">2022-12-05T12:21:00Z</dcterms:created>
  <dcterms:modified xsi:type="dcterms:W3CDTF">2022-12-05T12:21:00Z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  <property fmtid="{D5CDD505-2E9C-101B-9397-08002B2CF9AE}" pid="3" name="GrammarlyDocumentId">
    <vt:lpwstr>59ba54c01ca0b08e9a7e978ae4ecd55ec696f08a8aa584d22c953ffceec91d38</vt:lpwstr>
  </property>
</Properties>
</file>