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ED7" w:rsidRPr="005F1ED7" w:rsidRDefault="005F1ED7" w:rsidP="005F1ED7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</w:pPr>
      <w:r w:rsidRPr="005F1ED7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>A. END-USE PRODUCTS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‘End-use products’ are products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sold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directly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consumers and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are ready 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their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intended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use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upon</w:t>
      </w:r>
      <w:proofErr w:type="spellEnd"/>
      <w:r w:rsidRPr="005F1ED7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sale (i.e.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do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not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require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[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professional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] manufacturing and/or assembly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processes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before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being</w:t>
      </w:r>
      <w:proofErr w:type="spellEnd"/>
      <w:r w:rsidRPr="005F1ED7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>ready for use).</w:t>
      </w: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Based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approach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outlined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introduction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, the following end-use</w:t>
      </w:r>
      <w:r w:rsidRPr="005F1ED7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products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have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been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potentially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suitable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 first action under the ESPR: </w:t>
      </w:r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Textiles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and Footwear</w:t>
      </w:r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Furniture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Ceramic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Tyres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Detergents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Bed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Mattresses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Lubricants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Paints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and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Varnishes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Cosmetic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>Toys</w:t>
      </w:r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Fishing Nets and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Gears</w:t>
      </w:r>
      <w:proofErr w:type="spellEnd"/>
    </w:p>
    <w:p w:rsidR="005F1ED7" w:rsidRPr="005F1ED7" w:rsidRDefault="005F1ED7" w:rsidP="005F1E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Absorbent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Hygiene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each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end-use product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listed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above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, the </w:t>
      </w:r>
      <w:r w:rsidRPr="005F1ED7">
        <w:rPr>
          <w:rFonts w:ascii="Arial" w:eastAsia="Times New Roman" w:hAnsi="Arial" w:cs="Arial"/>
          <w:b/>
          <w:bCs/>
          <w:color w:val="000000"/>
          <w:lang w:val="x-none" w:bidi="th-TH"/>
        </w:rPr>
        <w:t>product scope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taken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into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account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preliminary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analysis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outlined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introduction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set out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dedicated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sections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underneath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scopes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subject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change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including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based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results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 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5F1ED7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</w:pPr>
      <w:r w:rsidRPr="005F1ED7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>I.   </w:t>
      </w:r>
      <w:r w:rsidRPr="005F1ED7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QUESTIONS</w:t>
      </w:r>
      <w:r w:rsidRPr="005F1ED7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 ON END-USE PRODUCTS GENERAL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42010E" w:rsidRDefault="005F1ED7" w:rsidP="005F1E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Do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agree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with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identification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 of the following end-use products for 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potential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 first action under the ESPR? </w:t>
      </w:r>
    </w:p>
    <w:p w:rsidR="005F1ED7" w:rsidRPr="005F1ED7" w:rsidRDefault="005F1ED7" w:rsidP="005F1ED7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417"/>
        <w:gridCol w:w="1418"/>
      </w:tblGrid>
      <w:tr w:rsidR="005F1ED7" w:rsidTr="005F1ED7">
        <w:trPr>
          <w:trHeight w:val="287"/>
          <w:jc w:val="center"/>
        </w:trPr>
        <w:tc>
          <w:tcPr>
            <w:tcW w:w="3681" w:type="dxa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Agree</w:t>
            </w:r>
            <w:proofErr w:type="spellEnd"/>
          </w:p>
        </w:tc>
        <w:tc>
          <w:tcPr>
            <w:tcW w:w="1417" w:type="dxa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Disagree</w:t>
            </w:r>
            <w:proofErr w:type="spellEnd"/>
          </w:p>
        </w:tc>
        <w:tc>
          <w:tcPr>
            <w:tcW w:w="1418" w:type="dxa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No opinion</w:t>
            </w: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Textiles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Footwear</w:t>
            </w: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Furniture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Ceramic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Tyres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Detergents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Bed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Mattresses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Lubricants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P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Paints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Varnishes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P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Cosmetic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P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Toys</w:t>
            </w: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P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Fishing Nets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Gears</w:t>
            </w:r>
            <w:proofErr w:type="spellEnd"/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5F1ED7" w:rsidTr="005F1ED7">
        <w:trPr>
          <w:trHeight w:val="302"/>
          <w:jc w:val="center"/>
        </w:trPr>
        <w:tc>
          <w:tcPr>
            <w:tcW w:w="3681" w:type="dxa"/>
            <w:vAlign w:val="center"/>
          </w:tcPr>
          <w:p w:rsidR="005F1ED7" w:rsidRP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Absorbent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Hygiene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5F1ED7" w:rsidRDefault="005F1ED7" w:rsidP="005F1ED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</w:tbl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42010E" w:rsidRDefault="005F1ED7" w:rsidP="005F1E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lastRenderedPageBreak/>
        <w:t xml:space="preserve">Are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there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any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end-use products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believe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should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be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added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to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this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other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list?</w:t>
      </w:r>
    </w:p>
    <w:p w:rsidR="005F1ED7" w:rsidRDefault="005F1ED7" w:rsidP="005F1ED7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777777"/>
          <w:lang w:val="x-none" w:bidi="th-TH"/>
        </w:rPr>
      </w:pPr>
      <w:r w:rsidRPr="005F1ED7">
        <w:rPr>
          <w:rFonts w:ascii="Arial" w:eastAsia="Times New Roman" w:hAnsi="Arial" w:cs="Arial"/>
          <w:color w:val="777777"/>
          <w:lang w:val="x-none" w:bidi="th-TH"/>
        </w:rPr>
        <w:t xml:space="preserve">100 </w:t>
      </w:r>
      <w:proofErr w:type="spellStart"/>
      <w:r w:rsidRPr="005F1ED7">
        <w:rPr>
          <w:rFonts w:ascii="Arial" w:eastAsia="Times New Roman" w:hAnsi="Arial" w:cs="Arial"/>
          <w:color w:val="777777"/>
          <w:lang w:val="x-none" w:bidi="th-TH"/>
        </w:rPr>
        <w:t>character</w:t>
      </w:r>
      <w:proofErr w:type="spellEnd"/>
      <w:r w:rsidRPr="005F1ED7">
        <w:rPr>
          <w:rFonts w:ascii="Arial" w:eastAsia="Times New Roman" w:hAnsi="Arial" w:cs="Arial"/>
          <w:color w:val="777777"/>
          <w:lang w:val="x-none" w:bidi="th-TH"/>
        </w:rPr>
        <w:t>(s) maximum</w:t>
      </w:r>
    </w:p>
    <w:p w:rsidR="005F1ED7" w:rsidRDefault="005F1ED7" w:rsidP="005F1ED7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777777"/>
          <w:lang w:bidi="th-TH"/>
        </w:rPr>
      </w:pPr>
      <w:r w:rsidRPr="005F1ED7">
        <w:rPr>
          <w:rFonts w:ascii="Arial" w:eastAsia="Times New Roman" w:hAnsi="Arial" w:cs="Arial"/>
          <w:color w:val="777777"/>
          <w:highlight w:val="yellow"/>
          <w:lang w:bidi="th-TH"/>
        </w:rPr>
        <w:t>…….</w:t>
      </w:r>
    </w:p>
    <w:p w:rsidR="005F1ED7" w:rsidRPr="005F1ED7" w:rsidRDefault="005F1ED7" w:rsidP="005F1ED7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bidi="th-TH"/>
        </w:rPr>
      </w:pPr>
    </w:p>
    <w:p w:rsidR="005F1ED7" w:rsidRPr="0042010E" w:rsidRDefault="005F1ED7" w:rsidP="00C9025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implementation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 the ESPR and setting of ecodesign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requirements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will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happen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over time.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Even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among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the products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finally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selected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, an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order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</w:t>
      </w:r>
      <w:r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priority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will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need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to be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decided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.</w:t>
      </w:r>
    </w:p>
    <w:p w:rsidR="00C90258" w:rsidRPr="0042010E" w:rsidRDefault="00C90258" w:rsidP="00C90258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</w:p>
    <w:p w:rsidR="005F1ED7" w:rsidRPr="0042010E" w:rsidRDefault="005F1ED7" w:rsidP="00C90258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Please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r w:rsidR="00C90258"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rate the </w:t>
      </w:r>
      <w:proofErr w:type="spellStart"/>
      <w:r w:rsidR="00C90258"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priority</w:t>
      </w:r>
      <w:proofErr w:type="spellEnd"/>
      <w:r w:rsidR="00C90258"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of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below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products from 1 to 3, with 1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denoting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lowest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importance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and 3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highest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:</w:t>
      </w:r>
    </w:p>
    <w:p w:rsidR="00C90258" w:rsidRPr="005F1ED7" w:rsidRDefault="00C90258" w:rsidP="00C90258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2109"/>
        <w:gridCol w:w="2526"/>
        <w:gridCol w:w="2109"/>
      </w:tblGrid>
      <w:tr w:rsidR="00C90258" w:rsidTr="00C90258">
        <w:trPr>
          <w:trHeight w:val="287"/>
          <w:jc w:val="center"/>
        </w:trPr>
        <w:tc>
          <w:tcPr>
            <w:tcW w:w="3081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1 (low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</w:tc>
        <w:tc>
          <w:tcPr>
            <w:tcW w:w="2526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2 (medium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</w:tc>
        <w:tc>
          <w:tcPr>
            <w:tcW w:w="2109" w:type="dxa"/>
          </w:tcPr>
          <w:p w:rsidR="00C90258" w:rsidRPr="005F1ED7" w:rsidRDefault="00C90258" w:rsidP="00C9025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3 (high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Textiles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Footwear</w:t>
            </w: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Furniture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Ceramic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Tyres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Detergents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Bed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Mattresses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Lubricants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Pr="005F1ED7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Paints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Varnishes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Pr="005F1ED7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Cosmetic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Pr="005F1ED7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Toys</w:t>
            </w: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Pr="005F1ED7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Fishing Nets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Gears</w:t>
            </w:r>
            <w:proofErr w:type="spellEnd"/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C90258">
        <w:trPr>
          <w:trHeight w:val="302"/>
          <w:jc w:val="center"/>
        </w:trPr>
        <w:tc>
          <w:tcPr>
            <w:tcW w:w="3081" w:type="dxa"/>
            <w:vAlign w:val="center"/>
          </w:tcPr>
          <w:p w:rsidR="00C90258" w:rsidRPr="005F1ED7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Absorbent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Hygiene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Products</w:t>
            </w: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26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09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</w:tbl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C90258" w:rsidRDefault="005F1ED7" w:rsidP="00C90258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</w:pPr>
      <w:r w:rsidRPr="00C90258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II. QUESTIONS ON </w:t>
      </w:r>
      <w:r w:rsidRPr="00C90258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INDIVIDUAL END-USE PRODUCT GROUPS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C90258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Please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select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the end-use product group(s) on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like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provide</w:t>
      </w:r>
      <w:proofErr w:type="spellEnd"/>
      <w:r w:rsidR="00C90258" w:rsidRPr="00C90258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>input:</w:t>
      </w:r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 xml:space="preserve">All 12 end-use product groups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Textiles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and Footwear</w:t>
      </w:r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Furniture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Ceramic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Tyres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Detergents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 xml:space="preserve">Bed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Mattresses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Lubricants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Paints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and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Varnishes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Cosmetic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>Toys</w:t>
      </w:r>
    </w:p>
    <w:p w:rsidR="005F1ED7" w:rsidRPr="00C90258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 xml:space="preserve">Fishing Nets and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Gears</w:t>
      </w:r>
      <w:proofErr w:type="spellEnd"/>
    </w:p>
    <w:p w:rsidR="005F1ED7" w:rsidRDefault="005F1ED7" w:rsidP="00C9025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Absorbent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Hygiene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Products</w:t>
      </w:r>
    </w:p>
    <w:p w:rsidR="00C90258" w:rsidRPr="00C90258" w:rsidRDefault="00C90258" w:rsidP="00C90258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C90258" w:rsidRDefault="005F1ED7" w:rsidP="00C90258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</w:pPr>
      <w:r w:rsidRPr="00C90258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lastRenderedPageBreak/>
        <w:t>B. INTERMEDIATE PRODUCTS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C90258" w:rsidRDefault="005F1ED7" w:rsidP="00C90258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en-GB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‘Intermediate products’ are products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placed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market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final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products,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but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require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="00C90258" w:rsidRPr="00C90258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>(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professional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) manufacturing and/or assembly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processes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before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ready 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their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end-use.</w:t>
      </w:r>
      <w:r w:rsidR="00C90258" w:rsidRPr="00C90258">
        <w:rPr>
          <w:rFonts w:ascii="Arial" w:eastAsia="Times New Roman" w:hAnsi="Arial" w:cs="Arial"/>
          <w:color w:val="000000"/>
          <w:lang w:val="en-GB"/>
        </w:rPr>
        <w:t xml:space="preserve"> </w:t>
      </w:r>
    </w:p>
    <w:p w:rsidR="005F1ED7" w:rsidRPr="005F1ED7" w:rsidRDefault="005F1ED7" w:rsidP="00C90258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Based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approach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outlined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introduction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, the following intermediate</w:t>
      </w:r>
      <w:r w:rsidR="00C90258" w:rsidRPr="00C90258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products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have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been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="00C90258" w:rsidRPr="00C90258">
        <w:rPr>
          <w:rFonts w:ascii="Arial" w:eastAsia="Times New Roman" w:hAnsi="Arial" w:cs="Arial"/>
          <w:color w:val="000000"/>
          <w:u w:val="single"/>
          <w:lang w:val="x-none"/>
        </w:rPr>
        <w:t>potentially</w:t>
      </w:r>
      <w:proofErr w:type="spellEnd"/>
      <w:r w:rsidR="00C90258" w:rsidRPr="00C90258">
        <w:rPr>
          <w:rFonts w:ascii="Arial" w:eastAsia="Times New Roman" w:hAnsi="Arial" w:cs="Arial"/>
          <w:color w:val="000000"/>
          <w:u w:val="single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suitable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 first action under the ESPR:</w:t>
      </w:r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Iron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and Steel</w:t>
      </w:r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>Non-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Ferrous</w:t>
      </w:r>
      <w:proofErr w:type="spellEnd"/>
      <w:r w:rsidRPr="00C90258">
        <w:rPr>
          <w:rFonts w:ascii="Arial" w:eastAsia="Times New Roman" w:hAnsi="Arial" w:cs="Arial"/>
          <w:color w:val="000000"/>
          <w:lang w:val="x-none"/>
        </w:rPr>
        <w:t xml:space="preserve"> Metals</w:t>
      </w:r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>Aluminium</w:t>
      </w:r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Chemicals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 xml:space="preserve">Plastic and </w:t>
      </w:r>
      <w:proofErr w:type="spellStart"/>
      <w:r w:rsidRPr="00C90258">
        <w:rPr>
          <w:rFonts w:ascii="Arial" w:eastAsia="Times New Roman" w:hAnsi="Arial" w:cs="Arial"/>
          <w:color w:val="000000"/>
          <w:lang w:val="x-none"/>
        </w:rPr>
        <w:t>Polymers</w:t>
      </w:r>
      <w:proofErr w:type="spellEnd"/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>Paper, Pulp Paper and Boards</w:t>
      </w:r>
    </w:p>
    <w:p w:rsidR="005F1ED7" w:rsidRPr="00C90258" w:rsidRDefault="005F1ED7" w:rsidP="00C9025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C90258">
        <w:rPr>
          <w:rFonts w:ascii="Arial" w:eastAsia="Times New Roman" w:hAnsi="Arial" w:cs="Arial"/>
          <w:color w:val="000000"/>
          <w:lang w:val="x-none"/>
        </w:rPr>
        <w:t>Glass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each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intermediate product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listed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above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the </w:t>
      </w:r>
      <w:r w:rsidR="00C90258" w:rsidRPr="00C90258">
        <w:rPr>
          <w:rFonts w:ascii="Arial" w:eastAsia="Times New Roman" w:hAnsi="Arial" w:cs="Arial"/>
          <w:b/>
          <w:bCs/>
          <w:color w:val="000000"/>
          <w:lang w:val="x-none" w:bidi="th-TH"/>
        </w:rPr>
        <w:t>product scope</w:t>
      </w:r>
      <w:r w:rsidR="00C90258"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taken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into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account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preliminary</w:t>
      </w:r>
      <w:proofErr w:type="spellEnd"/>
      <w:r w:rsidR="00C90258" w:rsidRPr="00C90258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analysis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outlined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introduction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set out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dedicated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sections</w:t>
      </w:r>
      <w:proofErr w:type="spellEnd"/>
      <w:r w:rsidR="00C90258" w:rsidRPr="00C90258">
        <w:rPr>
          <w:rFonts w:ascii="Arial" w:eastAsia="Times New Roman" w:hAnsi="Arial" w:cs="Arial"/>
          <w:color w:val="000000"/>
          <w:lang w:val="en-GB" w:bidi="th-TH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underneath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.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scopes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subject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change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including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based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results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="00C90258" w:rsidRPr="00C90258">
        <w:rPr>
          <w:rFonts w:ascii="Arial" w:eastAsia="Times New Roman" w:hAnsi="Arial" w:cs="Arial"/>
          <w:color w:val="000000"/>
          <w:lang w:val="en-GB" w:bidi="th-TH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 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C90258" w:rsidRDefault="005F1ED7" w:rsidP="00C90258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</w:pPr>
      <w:r w:rsidRPr="00C90258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>I.  </w:t>
      </w:r>
      <w:r w:rsidR="00C90258" w:rsidRPr="00C90258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 xml:space="preserve">GENERAL </w:t>
      </w:r>
      <w:r w:rsidRPr="00C90258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QUESTIONS ON INTERMEDIATE PRODUCTS 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C90258" w:rsidRPr="0042010E" w:rsidRDefault="005F1ED7" w:rsidP="00C902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Do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with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identification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 the following intermediate products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agree</w:t>
      </w:r>
      <w:proofErr w:type="spellEnd"/>
      <w:r w:rsidR="00C90258"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for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potential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first action under the ESPR? </w:t>
      </w:r>
    </w:p>
    <w:p w:rsidR="00C90258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  <w:r w:rsidRPr="005F1ED7">
        <w:rPr>
          <w:rFonts w:ascii="Arial" w:eastAsia="Times New Roman" w:hAnsi="Arial" w:cs="Arial"/>
          <w:color w:val="000000"/>
          <w:lang w:val="x-none" w:bidi="th-TH"/>
        </w:rPr>
        <w:t> 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417"/>
        <w:gridCol w:w="1418"/>
      </w:tblGrid>
      <w:tr w:rsidR="00C90258" w:rsidTr="00B07D68">
        <w:trPr>
          <w:trHeight w:val="287"/>
          <w:jc w:val="center"/>
        </w:trPr>
        <w:tc>
          <w:tcPr>
            <w:tcW w:w="3681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Agree</w:t>
            </w:r>
            <w:proofErr w:type="spellEnd"/>
          </w:p>
        </w:tc>
        <w:tc>
          <w:tcPr>
            <w:tcW w:w="1417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Disagree</w:t>
            </w:r>
            <w:proofErr w:type="spellEnd"/>
          </w:p>
        </w:tc>
        <w:tc>
          <w:tcPr>
            <w:tcW w:w="1418" w:type="dxa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No opinion</w:t>
            </w: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Iron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Steel</w:t>
            </w: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Non-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Ferrous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Metals</w:t>
            </w: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Aluminium</w:t>
            </w: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Chemicals</w:t>
            </w:r>
            <w:proofErr w:type="spellEnd"/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Plastic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Polymers</w:t>
            </w:r>
            <w:proofErr w:type="spellEnd"/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Pulp Paper and Boards</w:t>
            </w: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C90258" w:rsidTr="009D7202">
        <w:trPr>
          <w:trHeight w:val="409"/>
          <w:jc w:val="center"/>
        </w:trPr>
        <w:tc>
          <w:tcPr>
            <w:tcW w:w="3681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Glass</w:t>
            </w: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C90258" w:rsidRDefault="00C90258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</w:tbl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C90258" w:rsidRPr="0042010E" w:rsidRDefault="005F1ED7" w:rsidP="00C902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Are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there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any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intermediate products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believe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should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be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added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to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other</w:t>
      </w:r>
      <w:proofErr w:type="spellEnd"/>
      <w:r w:rsidR="00C90258"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this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list?</w:t>
      </w:r>
    </w:p>
    <w:p w:rsidR="00C90258" w:rsidRPr="00C90258" w:rsidRDefault="00C90258" w:rsidP="00C90258">
      <w:p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eastAsia="Times New Roman" w:hAnsi="Arial" w:cs="Arial"/>
          <w:color w:val="777777"/>
          <w:lang w:val="x-none" w:bidi="th-TH"/>
        </w:rPr>
      </w:pPr>
      <w:r w:rsidRPr="00C90258">
        <w:rPr>
          <w:rFonts w:ascii="Arial" w:eastAsia="Times New Roman" w:hAnsi="Arial" w:cs="Arial"/>
          <w:color w:val="777777"/>
          <w:lang w:val="x-none" w:bidi="th-TH"/>
        </w:rPr>
        <w:t xml:space="preserve">100 </w:t>
      </w:r>
      <w:proofErr w:type="spellStart"/>
      <w:r w:rsidRPr="00C90258">
        <w:rPr>
          <w:rFonts w:ascii="Arial" w:eastAsia="Times New Roman" w:hAnsi="Arial" w:cs="Arial"/>
          <w:color w:val="777777"/>
          <w:lang w:val="x-none" w:bidi="th-TH"/>
        </w:rPr>
        <w:t>character</w:t>
      </w:r>
      <w:proofErr w:type="spellEnd"/>
      <w:r w:rsidRPr="00C90258">
        <w:rPr>
          <w:rFonts w:ascii="Arial" w:eastAsia="Times New Roman" w:hAnsi="Arial" w:cs="Arial"/>
          <w:color w:val="777777"/>
          <w:lang w:val="x-none" w:bidi="th-TH"/>
        </w:rPr>
        <w:t>(s) maximum</w:t>
      </w:r>
    </w:p>
    <w:p w:rsidR="00C90258" w:rsidRPr="00C90258" w:rsidRDefault="00C90258" w:rsidP="00C90258">
      <w:p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Arial" w:eastAsia="Times New Roman" w:hAnsi="Arial" w:cs="Arial"/>
          <w:color w:val="777777"/>
          <w:lang w:val="en-GB" w:bidi="th-TH"/>
        </w:rPr>
      </w:pPr>
      <w:r w:rsidRPr="00C90258">
        <w:rPr>
          <w:rFonts w:ascii="Arial" w:eastAsia="Times New Roman" w:hAnsi="Arial" w:cs="Arial"/>
          <w:color w:val="777777"/>
          <w:highlight w:val="yellow"/>
          <w:lang w:val="en-GB" w:bidi="th-TH"/>
        </w:rPr>
        <w:t>…….</w:t>
      </w:r>
    </w:p>
    <w:p w:rsidR="00C90258" w:rsidRDefault="00C90258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C90258" w:rsidRPr="0042010E" w:rsidRDefault="005F1ED7" w:rsidP="00C902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implementation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 the ESPR and setting of ecodesign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requirements</w:t>
      </w:r>
      <w:proofErr w:type="spellEnd"/>
      <w:r w:rsidR="00C90258"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will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happen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over time.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Even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among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the products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finally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selected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, an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order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</w:t>
      </w:r>
      <w:r w:rsidR="00C90258"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priority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will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need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to be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decided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.</w:t>
      </w:r>
    </w:p>
    <w:p w:rsidR="009D7202" w:rsidRPr="0042010E" w:rsidRDefault="009D7202" w:rsidP="00C90258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</w:p>
    <w:p w:rsidR="005F1ED7" w:rsidRPr="0042010E" w:rsidRDefault="005F1ED7" w:rsidP="00C90258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Please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of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below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products from 1 to 3, with 1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denoting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the rate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priority</w:t>
      </w:r>
      <w:proofErr w:type="spellEnd"/>
      <w:r w:rsidR="00C90258" w:rsidRPr="0042010E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lowest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importance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and 3 the </w:t>
      </w:r>
      <w:proofErr w:type="spellStart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highest</w:t>
      </w:r>
      <w:proofErr w:type="spellEnd"/>
      <w:r w:rsidRPr="0042010E">
        <w:rPr>
          <w:rFonts w:ascii="Arial" w:eastAsia="Times New Roman" w:hAnsi="Arial" w:cs="Arial"/>
          <w:b/>
          <w:bCs/>
          <w:color w:val="000000"/>
          <w:lang w:val="x-none" w:bidi="th-TH"/>
        </w:rPr>
        <w:t>:</w:t>
      </w:r>
    </w:p>
    <w:p w:rsidR="009D7202" w:rsidRPr="00C90258" w:rsidRDefault="009D7202" w:rsidP="00C90258">
      <w:pPr>
        <w:pStyle w:val="Paragrafoelenco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552"/>
        <w:gridCol w:w="2126"/>
      </w:tblGrid>
      <w:tr w:rsidR="009D7202" w:rsidTr="009D7202">
        <w:trPr>
          <w:trHeight w:val="287"/>
          <w:jc w:val="center"/>
        </w:trPr>
        <w:tc>
          <w:tcPr>
            <w:tcW w:w="2547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1 (low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</w:tc>
        <w:tc>
          <w:tcPr>
            <w:tcW w:w="2552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2 (medium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</w:tc>
        <w:tc>
          <w:tcPr>
            <w:tcW w:w="2126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 xml:space="preserve">3 (high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importance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)</w:t>
            </w: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Iron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and Steel</w:t>
            </w: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Non-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Ferrous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Metals</w:t>
            </w: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Aluminium</w:t>
            </w: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Chemicals</w:t>
            </w:r>
            <w:proofErr w:type="spellEnd"/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Plastic and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Polymers</w:t>
            </w:r>
            <w:proofErr w:type="spellEnd"/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Pulp Paper and Boards</w:t>
            </w: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9D7202">
        <w:trPr>
          <w:trHeight w:val="409"/>
          <w:jc w:val="center"/>
        </w:trPr>
        <w:tc>
          <w:tcPr>
            <w:tcW w:w="254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Glass</w:t>
            </w: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552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2126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</w:tbl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9D7202" w:rsidRDefault="005F1ED7" w:rsidP="009D720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ind w:right="-284"/>
        <w:jc w:val="center"/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</w:pPr>
      <w:r w:rsidRPr="009D7202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II. QUESTIONS ON </w:t>
      </w:r>
      <w:r w:rsidRPr="0042010E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INDIVIDUAL INTERMEDIATE PRODUCT GROUPS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Please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select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the intermediate product group(s) on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like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provide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>input:</w:t>
      </w:r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 xml:space="preserve">All 7 intermediate product groups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Iron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and Steel</w:t>
      </w:r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Non-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Ferrous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Metals</w:t>
      </w:r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Aluminium</w:t>
      </w:r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Chemicals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 xml:space="preserve">Plastic and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Polymers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Paper, Pulp Paper and Boards</w:t>
      </w:r>
    </w:p>
    <w:p w:rsidR="005F1ED7" w:rsidRPr="009D7202" w:rsidRDefault="005F1ED7" w:rsidP="009D72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Glass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9D7202" w:rsidRDefault="005F1ED7" w:rsidP="009D720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</w:pPr>
      <w:r w:rsidRPr="009D7202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C. HORIZONTAL MEASURES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The ESPR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proposal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includes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possibility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when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needed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of setting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horizontal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measures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– in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other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words,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cross-cutting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measures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applicable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two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or more product groups sharing common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characteristics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</w:t>
      </w: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Based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preliminary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analysis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described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main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introduction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five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areas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</w:t>
      </w: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horizontal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measures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may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be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suitable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candidates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prioritisation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under the ESPR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have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been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: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Durability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Recyclability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Post-Consumer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Recycled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Content,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Lightweight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Design, and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Sustainable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Sourcing. After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assessment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three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aspects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were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retained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:</w:t>
      </w:r>
    </w:p>
    <w:p w:rsidR="005F1ED7" w:rsidRPr="009D7202" w:rsidRDefault="005F1ED7" w:rsidP="009D720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napToGrid w:val="0"/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Durability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:</w:t>
      </w:r>
      <w:r w:rsidRPr="009D7202">
        <w:rPr>
          <w:rFonts w:ascii="Arial" w:eastAsia="Times New Roman" w:hAnsi="Arial" w:cs="Arial"/>
          <w:color w:val="000000"/>
          <w:lang w:val="x-none" w:bidi="th-TH"/>
        </w:rPr>
        <w:t xml:space="preserve"> </w:t>
      </w:r>
      <w:r w:rsidRPr="009D7202">
        <w:rPr>
          <w:rFonts w:ascii="Arial" w:eastAsia="Times New Roman" w:hAnsi="Arial" w:cs="Arial"/>
          <w:color w:val="000000"/>
          <w:lang w:val="x-none"/>
        </w:rPr>
        <w:t xml:space="preserve">for the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purposes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>, '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durability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' covers the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aspects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'reliability',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9D7202">
        <w:rPr>
          <w:rFonts w:ascii="Arial" w:eastAsia="Times New Roman" w:hAnsi="Arial" w:cs="Arial"/>
          <w:color w:val="000000"/>
          <w:lang w:val="x-none"/>
        </w:rPr>
        <w:t>'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reparability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>', '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reusability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>' and '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upgradability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>'.</w:t>
      </w:r>
    </w:p>
    <w:p w:rsidR="005F1ED7" w:rsidRPr="009D7202" w:rsidRDefault="005F1ED7" w:rsidP="009D720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napToGrid w:val="0"/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Recyclability</w:t>
      </w:r>
      <w:proofErr w:type="spellEnd"/>
      <w:r w:rsidRPr="009D7202">
        <w:rPr>
          <w:rFonts w:ascii="Arial" w:eastAsia="Times New Roman" w:hAnsi="Arial" w:cs="Arial"/>
          <w:color w:val="000000"/>
          <w:lang w:val="x-none" w:bidi="th-TH"/>
        </w:rPr>
        <w:t xml:space="preserve">: </w:t>
      </w:r>
      <w:r w:rsidRPr="009D7202">
        <w:rPr>
          <w:rFonts w:ascii="Arial" w:eastAsia="Times New Roman" w:hAnsi="Arial" w:cs="Arial"/>
          <w:color w:val="000000"/>
          <w:lang w:val="x-none"/>
        </w:rPr>
        <w:t xml:space="preserve">for the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purposes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>, ‘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recycling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’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means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recovery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operations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any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kind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via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waste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materials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are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reprocessed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into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products,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materials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or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substances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whether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for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9D7202">
        <w:rPr>
          <w:rFonts w:ascii="Arial" w:eastAsia="Times New Roman" w:hAnsi="Arial" w:cs="Arial"/>
          <w:color w:val="000000"/>
          <w:lang w:val="x-none"/>
        </w:rPr>
        <w:t>the or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iginal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or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other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purposes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excluding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energy recovery.</w:t>
      </w:r>
    </w:p>
    <w:p w:rsidR="005F1ED7" w:rsidRPr="009D7202" w:rsidRDefault="005F1ED7" w:rsidP="009D720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napToGrid w:val="0"/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Post-Consumer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Recycled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Content</w:t>
      </w:r>
      <w:r w:rsidRPr="009D7202">
        <w:rPr>
          <w:rFonts w:ascii="Arial" w:eastAsia="Times New Roman" w:hAnsi="Arial" w:cs="Arial"/>
          <w:color w:val="000000"/>
          <w:lang w:val="x-none" w:bidi="th-TH"/>
        </w:rPr>
        <w:t xml:space="preserve">: </w:t>
      </w:r>
      <w:r w:rsidRPr="009D7202">
        <w:rPr>
          <w:rFonts w:ascii="Arial" w:eastAsia="Times New Roman" w:hAnsi="Arial" w:cs="Arial"/>
          <w:color w:val="000000"/>
          <w:lang w:val="x-none"/>
        </w:rPr>
        <w:t xml:space="preserve">for the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purposes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consultation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, 'post-consumer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recycled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content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'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refers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to the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amount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of post-consumer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recycled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material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that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goes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into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the manufacturing of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9D7202">
        <w:rPr>
          <w:rFonts w:ascii="Arial" w:eastAsia="Times New Roman" w:hAnsi="Arial" w:cs="Arial"/>
          <w:color w:val="000000"/>
          <w:lang w:val="x-none"/>
        </w:rPr>
        <w:t>a new product.</w:t>
      </w: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remaining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two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(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Lightweight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Design and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Sustainable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Sourcing)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require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elaboration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before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drafting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the ESPR working plan, and are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therefore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not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covered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by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questionnaire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</w:t>
      </w:r>
    </w:p>
    <w:p w:rsid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5F1ED7">
        <w:rPr>
          <w:rFonts w:ascii="Arial" w:eastAsia="Times New Roman" w:hAnsi="Arial" w:cs="Arial"/>
          <w:color w:val="000000"/>
          <w:lang w:val="x-none"/>
        </w:rPr>
        <w:t xml:space="preserve">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three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horizontal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measures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retained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for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consideration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are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accompanied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by sets of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suggested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provisions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r w:rsidRPr="005F1ED7">
        <w:rPr>
          <w:rFonts w:ascii="Arial" w:eastAsia="Times New Roman" w:hAnsi="Arial" w:cs="Arial"/>
          <w:color w:val="000000"/>
          <w:lang w:val="x-none"/>
        </w:rPr>
        <w:t xml:space="preserve">via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be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concretely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implemented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.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While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this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approach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entail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alignment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lastRenderedPageBreak/>
        <w:t>certain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definitions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principles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regulatory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formulations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and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verification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procedures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exact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content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the</w:t>
      </w:r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provisions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differ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and be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adapted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depending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on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characteristics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of the product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categories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="009D7202" w:rsidRPr="009D7202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they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apply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.</w:t>
      </w:r>
    </w:p>
    <w:p w:rsidR="009D7202" w:rsidRPr="005F1ED7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9D7202" w:rsidRDefault="005F1ED7" w:rsidP="009D720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</w:pPr>
      <w:r w:rsidRPr="009D7202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I. </w:t>
      </w:r>
      <w:r w:rsidR="009D7202" w:rsidRPr="009D7202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GENERAL</w:t>
      </w:r>
      <w:r w:rsidR="009D7202" w:rsidRPr="009D7202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 xml:space="preserve"> </w:t>
      </w:r>
      <w:r w:rsidRPr="009D7202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>QUESTIONS ON HORIZONTAL MEASURES</w:t>
      </w:r>
      <w:r w:rsidRPr="009D7202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 xml:space="preserve"> 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9D7202">
        <w:rPr>
          <w:rFonts w:ascii="Arial" w:eastAsia="Times New Roman" w:hAnsi="Arial" w:cs="Arial"/>
          <w:b/>
          <w:bCs/>
          <w:color w:val="000000"/>
          <w:lang w:val="en-GB" w:bidi="th-TH"/>
        </w:rPr>
        <w:t xml:space="preserve">1. </w:t>
      </w:r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Do </w:t>
      </w:r>
      <w:proofErr w:type="spellStart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u w:val="single"/>
          <w:lang w:val="x-none" w:bidi="th-TH"/>
        </w:rPr>
        <w:t>agree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u w:val="single"/>
          <w:lang w:val="en-GB" w:bidi="th-TH"/>
        </w:rPr>
        <w:t xml:space="preserve"> </w:t>
      </w:r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with the </w:t>
      </w:r>
      <w:proofErr w:type="spellStart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horizontal</w:t>
      </w:r>
      <w:proofErr w:type="spellEnd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measures</w:t>
      </w:r>
      <w:proofErr w:type="spellEnd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identified</w:t>
      </w:r>
      <w:proofErr w:type="spellEnd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for </w:t>
      </w:r>
      <w:proofErr w:type="spellStart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potential</w:t>
      </w:r>
      <w:proofErr w:type="spellEnd"/>
      <w:r w:rsidR="005F1ED7"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first action under the ESPR?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1417"/>
        <w:gridCol w:w="1418"/>
      </w:tblGrid>
      <w:tr w:rsidR="009D7202" w:rsidTr="00B07D68">
        <w:trPr>
          <w:trHeight w:val="287"/>
          <w:jc w:val="center"/>
        </w:trPr>
        <w:tc>
          <w:tcPr>
            <w:tcW w:w="3681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Agree</w:t>
            </w:r>
            <w:proofErr w:type="spellEnd"/>
          </w:p>
        </w:tc>
        <w:tc>
          <w:tcPr>
            <w:tcW w:w="1417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Disagree</w:t>
            </w:r>
            <w:proofErr w:type="spellEnd"/>
          </w:p>
        </w:tc>
        <w:tc>
          <w:tcPr>
            <w:tcW w:w="1418" w:type="dxa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 w:bidi="th-TH"/>
              </w:rPr>
              <w:t>No opinion</w:t>
            </w:r>
          </w:p>
        </w:tc>
      </w:tr>
      <w:tr w:rsidR="009D7202" w:rsidTr="00B07D68">
        <w:trPr>
          <w:trHeight w:val="409"/>
          <w:jc w:val="center"/>
        </w:trPr>
        <w:tc>
          <w:tcPr>
            <w:tcW w:w="3681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Durability</w:t>
            </w:r>
            <w:proofErr w:type="spellEnd"/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B07D68">
        <w:trPr>
          <w:trHeight w:val="409"/>
          <w:jc w:val="center"/>
        </w:trPr>
        <w:tc>
          <w:tcPr>
            <w:tcW w:w="3681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Recyclability</w:t>
            </w:r>
            <w:proofErr w:type="spellEnd"/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  <w:tr w:rsidR="009D7202" w:rsidTr="00B07D68">
        <w:trPr>
          <w:trHeight w:val="409"/>
          <w:jc w:val="center"/>
        </w:trPr>
        <w:tc>
          <w:tcPr>
            <w:tcW w:w="3681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Post-Consumer </w:t>
            </w:r>
            <w:proofErr w:type="spellStart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>Recycled</w:t>
            </w:r>
            <w:proofErr w:type="spellEnd"/>
            <w:r w:rsidRPr="005F1ED7">
              <w:rPr>
                <w:rFonts w:ascii="Arial" w:eastAsia="Times New Roman" w:hAnsi="Arial" w:cs="Arial"/>
                <w:color w:val="000000"/>
                <w:lang w:val="x-none"/>
              </w:rPr>
              <w:t xml:space="preserve"> Content</w:t>
            </w:r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7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  <w:tc>
          <w:tcPr>
            <w:tcW w:w="1418" w:type="dxa"/>
            <w:vAlign w:val="center"/>
          </w:tcPr>
          <w:p w:rsidR="009D7202" w:rsidRDefault="009D7202" w:rsidP="00B07D6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Times New Roman" w:hAnsi="Arial" w:cs="Arial"/>
                <w:color w:val="000000"/>
                <w:lang w:val="x-none" w:bidi="th-TH"/>
              </w:rPr>
            </w:pPr>
          </w:p>
        </w:tc>
      </w:tr>
    </w:tbl>
    <w:p w:rsidR="009D7202" w:rsidRPr="005F1ED7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9D7202" w:rsidRPr="005F1ED7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9D7202" w:rsidRPr="009D7202" w:rsidRDefault="005F1ED7" w:rsidP="009D7202">
      <w:pPr>
        <w:autoSpaceDE w:val="0"/>
        <w:autoSpaceDN w:val="0"/>
        <w:adjustRightInd w:val="0"/>
        <w:snapToGrid w:val="0"/>
        <w:spacing w:after="100" w:line="240" w:lineRule="auto"/>
        <w:jc w:val="both"/>
        <w:rPr>
          <w:rFonts w:ascii="Arial" w:eastAsia="Times New Roman" w:hAnsi="Arial" w:cs="Arial"/>
          <w:b/>
          <w:bCs/>
          <w:color w:val="000000"/>
          <w:lang w:val="x-none" w:bidi="th-TH"/>
        </w:rPr>
      </w:pPr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2. Are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there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any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="009D7202" w:rsidRPr="009D7202">
        <w:rPr>
          <w:rFonts w:ascii="Arial" w:eastAsia="Times New Roman" w:hAnsi="Arial" w:cs="Arial"/>
          <w:b/>
          <w:bCs/>
          <w:color w:val="000000"/>
          <w:u w:val="single"/>
          <w:lang w:val="x-none" w:bidi="th-TH"/>
        </w:rPr>
        <w:t>other</w:t>
      </w:r>
      <w:proofErr w:type="spellEnd"/>
      <w:r w:rsidR="009D7202" w:rsidRPr="009D7202">
        <w:rPr>
          <w:rFonts w:ascii="Arial" w:eastAsia="Times New Roman" w:hAnsi="Arial" w:cs="Arial"/>
          <w:b/>
          <w:bCs/>
          <w:color w:val="000000"/>
          <w:u w:val="single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horizontal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measures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you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believe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should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be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added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to </w:t>
      </w:r>
      <w:proofErr w:type="spellStart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>this</w:t>
      </w:r>
      <w:proofErr w:type="spellEnd"/>
      <w:r w:rsidRPr="009D7202">
        <w:rPr>
          <w:rFonts w:ascii="Arial" w:eastAsia="Times New Roman" w:hAnsi="Arial" w:cs="Arial"/>
          <w:b/>
          <w:bCs/>
          <w:color w:val="000000"/>
          <w:lang w:val="x-none" w:bidi="th-TH"/>
        </w:rPr>
        <w:t xml:space="preserve"> list?</w:t>
      </w:r>
    </w:p>
    <w:p w:rsidR="005F1ED7" w:rsidRPr="009D7202" w:rsidRDefault="005F1ED7" w:rsidP="009D720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napToGrid w:val="0"/>
        <w:spacing w:after="10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Yes</w:t>
      </w:r>
    </w:p>
    <w:p w:rsidR="005F1ED7" w:rsidRPr="009D7202" w:rsidRDefault="005F1ED7" w:rsidP="009D720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>No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9D7202" w:rsidRPr="005F1ED7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9D7202" w:rsidRDefault="005F1ED7" w:rsidP="009D720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</w:pPr>
      <w:r w:rsidRPr="009D7202">
        <w:rPr>
          <w:rFonts w:ascii="Arial" w:eastAsia="Times New Roman" w:hAnsi="Arial" w:cs="Arial"/>
          <w:color w:val="000000"/>
          <w:sz w:val="32"/>
          <w:szCs w:val="32"/>
          <w:lang w:val="x-none" w:bidi="th-TH"/>
        </w:rPr>
        <w:t>II. QUESTIONS ON</w:t>
      </w:r>
      <w:r w:rsidRPr="009D7202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 xml:space="preserve"> INDIVIDUAL HORIZONTAL MEASURES</w:t>
      </w:r>
    </w:p>
    <w:p w:rsidR="009D7202" w:rsidRDefault="009D7202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</w:p>
    <w:p w:rsidR="005F1ED7" w:rsidRPr="005F1ED7" w:rsidRDefault="005F1ED7" w:rsidP="009D7202">
      <w:pPr>
        <w:autoSpaceDE w:val="0"/>
        <w:autoSpaceDN w:val="0"/>
        <w:adjustRightInd w:val="0"/>
        <w:snapToGrid w:val="0"/>
        <w:spacing w:after="8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Please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select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the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horizontal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measure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(s) on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which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would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like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provide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input:</w:t>
      </w:r>
    </w:p>
    <w:p w:rsidR="005F1ED7" w:rsidRPr="009D7202" w:rsidRDefault="005F1ED7" w:rsidP="009D72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 xml:space="preserve">All 3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horizontal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measures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identified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Durability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Recyclability</w:t>
      </w:r>
      <w:proofErr w:type="spellEnd"/>
    </w:p>
    <w:p w:rsidR="005F1ED7" w:rsidRPr="009D7202" w:rsidRDefault="005F1ED7" w:rsidP="009D720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napToGrid w:val="0"/>
        <w:spacing w:after="8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9D7202">
        <w:rPr>
          <w:rFonts w:ascii="Arial" w:eastAsia="Times New Roman" w:hAnsi="Arial" w:cs="Arial"/>
          <w:color w:val="000000"/>
          <w:lang w:val="x-none"/>
        </w:rPr>
        <w:t xml:space="preserve">Post-Consumer </w:t>
      </w:r>
      <w:proofErr w:type="spellStart"/>
      <w:r w:rsidRPr="009D7202">
        <w:rPr>
          <w:rFonts w:ascii="Arial" w:eastAsia="Times New Roman" w:hAnsi="Arial" w:cs="Arial"/>
          <w:color w:val="000000"/>
          <w:lang w:val="x-none"/>
        </w:rPr>
        <w:t>Recycled</w:t>
      </w:r>
      <w:proofErr w:type="spellEnd"/>
      <w:r w:rsidRPr="009D7202">
        <w:rPr>
          <w:rFonts w:ascii="Arial" w:eastAsia="Times New Roman" w:hAnsi="Arial" w:cs="Arial"/>
          <w:color w:val="000000"/>
          <w:lang w:val="x-none"/>
        </w:rPr>
        <w:t xml:space="preserve"> Content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 w:bidi="th-TH"/>
        </w:rPr>
      </w:pPr>
    </w:p>
    <w:p w:rsidR="005F1ED7" w:rsidRPr="009D7202" w:rsidRDefault="005F1ED7" w:rsidP="009D720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</w:pPr>
      <w:r w:rsidRPr="009D7202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bidi="th-TH"/>
        </w:rPr>
        <w:t>D. FINAL REMARKS</w:t>
      </w: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If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wish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add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further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information or elaborate on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your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views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please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do so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here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:</w:t>
      </w: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777777"/>
          <w:lang w:val="x-none" w:bidi="th-TH"/>
        </w:rPr>
      </w:pPr>
      <w:r w:rsidRPr="005F1ED7">
        <w:rPr>
          <w:rFonts w:ascii="Arial" w:eastAsia="Times New Roman" w:hAnsi="Arial" w:cs="Arial"/>
          <w:color w:val="777777"/>
          <w:lang w:val="x-none" w:bidi="th-TH"/>
        </w:rPr>
        <w:t xml:space="preserve">1000 </w:t>
      </w:r>
      <w:proofErr w:type="spellStart"/>
      <w:r w:rsidRPr="005F1ED7">
        <w:rPr>
          <w:rFonts w:ascii="Arial" w:eastAsia="Times New Roman" w:hAnsi="Arial" w:cs="Arial"/>
          <w:color w:val="777777"/>
          <w:lang w:val="x-none" w:bidi="th-TH"/>
        </w:rPr>
        <w:t>character</w:t>
      </w:r>
      <w:proofErr w:type="spellEnd"/>
      <w:r w:rsidRPr="005F1ED7">
        <w:rPr>
          <w:rFonts w:ascii="Arial" w:eastAsia="Times New Roman" w:hAnsi="Arial" w:cs="Arial"/>
          <w:color w:val="777777"/>
          <w:lang w:val="x-none" w:bidi="th-TH"/>
        </w:rPr>
        <w:t>(s) maximum</w:t>
      </w:r>
    </w:p>
    <w:p w:rsid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D7202">
        <w:rPr>
          <w:rFonts w:ascii="Arial" w:eastAsia="Times New Roman" w:hAnsi="Arial" w:cs="Arial"/>
          <w:color w:val="000000"/>
          <w:highlight w:val="yellow"/>
        </w:rPr>
        <w:t>…</w:t>
      </w:r>
    </w:p>
    <w:p w:rsidR="009D7202" w:rsidRP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1ED7" w:rsidRP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If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you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wish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to upload a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supporting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document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,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please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 xml:space="preserve"> do so </w:t>
      </w:r>
      <w:proofErr w:type="spellStart"/>
      <w:r w:rsidRPr="005F1ED7">
        <w:rPr>
          <w:rFonts w:ascii="Arial" w:eastAsia="Times New Roman" w:hAnsi="Arial" w:cs="Arial"/>
          <w:color w:val="000000"/>
          <w:lang w:val="x-none"/>
        </w:rPr>
        <w:t>here</w:t>
      </w:r>
      <w:proofErr w:type="spellEnd"/>
      <w:r w:rsidRPr="005F1ED7">
        <w:rPr>
          <w:rFonts w:ascii="Arial" w:eastAsia="Times New Roman" w:hAnsi="Arial" w:cs="Arial"/>
          <w:color w:val="000000"/>
          <w:lang w:val="x-none"/>
        </w:rPr>
        <w:t>:</w:t>
      </w:r>
    </w:p>
    <w:p w:rsidR="005F1ED7" w:rsidRDefault="005F1ED7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A6A6A6"/>
          <w:lang w:val="x-none"/>
        </w:rPr>
      </w:pPr>
      <w:proofErr w:type="spellStart"/>
      <w:r w:rsidRPr="005F1ED7">
        <w:rPr>
          <w:rFonts w:ascii="Arial" w:eastAsia="Times New Roman" w:hAnsi="Arial" w:cs="Arial"/>
          <w:color w:val="A6A6A6"/>
          <w:lang w:val="x-none"/>
        </w:rPr>
        <w:t>Only</w:t>
      </w:r>
      <w:proofErr w:type="spellEnd"/>
      <w:r w:rsidRPr="005F1ED7">
        <w:rPr>
          <w:rFonts w:ascii="Arial" w:eastAsia="Times New Roman" w:hAnsi="Arial" w:cs="Arial"/>
          <w:color w:val="A6A6A6"/>
          <w:lang w:val="x-none"/>
        </w:rPr>
        <w:t xml:space="preserve"> files of the </w:t>
      </w:r>
      <w:proofErr w:type="spellStart"/>
      <w:r w:rsidRPr="005F1ED7">
        <w:rPr>
          <w:rFonts w:ascii="Arial" w:eastAsia="Times New Roman" w:hAnsi="Arial" w:cs="Arial"/>
          <w:color w:val="A6A6A6"/>
          <w:lang w:val="x-none"/>
        </w:rPr>
        <w:t>type</w:t>
      </w:r>
      <w:proofErr w:type="spellEnd"/>
      <w:r w:rsidRPr="005F1ED7">
        <w:rPr>
          <w:rFonts w:ascii="Arial" w:eastAsia="Times New Roman" w:hAnsi="Arial" w:cs="Arial"/>
          <w:color w:val="A6A6A6"/>
          <w:lang w:val="x-none"/>
        </w:rPr>
        <w:t xml:space="preserve"> </w:t>
      </w:r>
      <w:proofErr w:type="spellStart"/>
      <w:r w:rsidRPr="005F1ED7">
        <w:rPr>
          <w:rFonts w:ascii="Arial" w:eastAsia="Times New Roman" w:hAnsi="Arial" w:cs="Arial"/>
          <w:color w:val="A6A6A6"/>
          <w:lang w:val="x-none"/>
        </w:rPr>
        <w:t>pdf,txt,doc,docx,odt,rtf</w:t>
      </w:r>
      <w:proofErr w:type="spellEnd"/>
      <w:r w:rsidRPr="005F1ED7">
        <w:rPr>
          <w:rFonts w:ascii="Arial" w:eastAsia="Times New Roman" w:hAnsi="Arial" w:cs="Arial"/>
          <w:color w:val="A6A6A6"/>
          <w:lang w:val="x-none"/>
        </w:rPr>
        <w:t xml:space="preserve"> are </w:t>
      </w:r>
      <w:proofErr w:type="spellStart"/>
      <w:r w:rsidRPr="005F1ED7">
        <w:rPr>
          <w:rFonts w:ascii="Arial" w:eastAsia="Times New Roman" w:hAnsi="Arial" w:cs="Arial"/>
          <w:color w:val="A6A6A6"/>
          <w:lang w:val="x-none"/>
        </w:rPr>
        <w:t>allowed</w:t>
      </w:r>
      <w:proofErr w:type="spellEnd"/>
    </w:p>
    <w:p w:rsidR="009D7202" w:rsidRPr="009D7202" w:rsidRDefault="009D7202" w:rsidP="005F1E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A6A6A6"/>
        </w:rPr>
      </w:pPr>
      <w:r w:rsidRPr="009D7202">
        <w:rPr>
          <w:rFonts w:ascii="Arial" w:eastAsia="Times New Roman" w:hAnsi="Arial" w:cs="Arial"/>
          <w:color w:val="A6A6A6"/>
          <w:highlight w:val="yellow"/>
        </w:rPr>
        <w:t>…</w:t>
      </w:r>
    </w:p>
    <w:p w:rsidR="0052554E" w:rsidRPr="005F1ED7" w:rsidRDefault="0052554E" w:rsidP="005F1ED7">
      <w:pPr>
        <w:jc w:val="both"/>
        <w:rPr>
          <w:rFonts w:ascii="Arial" w:hAnsi="Arial" w:cs="Arial"/>
          <w:lang w:val="x-none"/>
        </w:rPr>
      </w:pPr>
    </w:p>
    <w:sectPr w:rsidR="0052554E" w:rsidRPr="005F1ED7" w:rsidSect="00C90258">
      <w:pgSz w:w="12240" w:h="15840"/>
      <w:pgMar w:top="1417" w:right="900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C3F"/>
    <w:multiLevelType w:val="hybridMultilevel"/>
    <w:tmpl w:val="E640AD12"/>
    <w:lvl w:ilvl="0" w:tplc="FFDE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7EB2"/>
    <w:multiLevelType w:val="hybridMultilevel"/>
    <w:tmpl w:val="A04E3B52"/>
    <w:lvl w:ilvl="0" w:tplc="5C7C7B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2906"/>
    <w:multiLevelType w:val="hybridMultilevel"/>
    <w:tmpl w:val="32BEE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9616F"/>
    <w:multiLevelType w:val="hybridMultilevel"/>
    <w:tmpl w:val="30105512"/>
    <w:lvl w:ilvl="0" w:tplc="5C7C7B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E0F01"/>
    <w:multiLevelType w:val="hybridMultilevel"/>
    <w:tmpl w:val="87D44EF4"/>
    <w:lvl w:ilvl="0" w:tplc="FFDE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43B97"/>
    <w:multiLevelType w:val="hybridMultilevel"/>
    <w:tmpl w:val="9E5EEB88"/>
    <w:lvl w:ilvl="0" w:tplc="5C7C7B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4B50"/>
    <w:multiLevelType w:val="hybridMultilevel"/>
    <w:tmpl w:val="FED60604"/>
    <w:lvl w:ilvl="0" w:tplc="FFDE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246C3"/>
    <w:multiLevelType w:val="hybridMultilevel"/>
    <w:tmpl w:val="3B0A77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3674"/>
    <w:multiLevelType w:val="hybridMultilevel"/>
    <w:tmpl w:val="99CA6BD4"/>
    <w:lvl w:ilvl="0" w:tplc="5C7C7B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6535">
    <w:abstractNumId w:val="0"/>
  </w:num>
  <w:num w:numId="2" w16cid:durableId="239489403">
    <w:abstractNumId w:val="7"/>
  </w:num>
  <w:num w:numId="3" w16cid:durableId="1431392867">
    <w:abstractNumId w:val="3"/>
  </w:num>
  <w:num w:numId="4" w16cid:durableId="998577091">
    <w:abstractNumId w:val="6"/>
  </w:num>
  <w:num w:numId="5" w16cid:durableId="1702363793">
    <w:abstractNumId w:val="2"/>
  </w:num>
  <w:num w:numId="6" w16cid:durableId="1596665443">
    <w:abstractNumId w:val="5"/>
  </w:num>
  <w:num w:numId="7" w16cid:durableId="2124152954">
    <w:abstractNumId w:val="8"/>
  </w:num>
  <w:num w:numId="8" w16cid:durableId="460616333">
    <w:abstractNumId w:val="4"/>
  </w:num>
  <w:num w:numId="9" w16cid:durableId="131729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D7"/>
    <w:rsid w:val="0042010E"/>
    <w:rsid w:val="0052554E"/>
    <w:rsid w:val="005F1ED7"/>
    <w:rsid w:val="009D7202"/>
    <w:rsid w:val="00C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7281"/>
  <w15:chartTrackingRefBased/>
  <w15:docId w15:val="{B5648529-EAD4-4334-81C2-55B36222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ED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Assoambiente</dc:creator>
  <cp:keywords/>
  <dc:description/>
  <cp:lastModifiedBy>Assoambiente</cp:lastModifiedBy>
  <cp:revision>1</cp:revision>
  <dcterms:created xsi:type="dcterms:W3CDTF">2023-02-06T13:06:00Z</dcterms:created>
  <dcterms:modified xsi:type="dcterms:W3CDTF">2023-02-06T13:39:00Z</dcterms:modified>
</cp:coreProperties>
</file>