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AAF4B" w14:textId="77777777" w:rsidR="00C62D94" w:rsidRPr="00CF0AA3" w:rsidRDefault="00C62D94" w:rsidP="00C62D94">
      <w:pPr>
        <w:jc w:val="both"/>
        <w:rPr>
          <w:rFonts w:cstheme="minorHAnsi"/>
          <w:b/>
          <w:bCs/>
          <w:i/>
          <w:iCs/>
          <w:sz w:val="24"/>
          <w:szCs w:val="24"/>
          <w:lang w:val="it-IT"/>
        </w:rPr>
      </w:pPr>
    </w:p>
    <w:tbl>
      <w:tblPr>
        <w:tblStyle w:val="Grigliatabella"/>
        <w:tblW w:w="0" w:type="auto"/>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4A0" w:firstRow="1" w:lastRow="0" w:firstColumn="1" w:lastColumn="0" w:noHBand="0" w:noVBand="1"/>
      </w:tblPr>
      <w:tblGrid>
        <w:gridCol w:w="9300"/>
      </w:tblGrid>
      <w:tr w:rsidR="00C62D94" w:rsidRPr="00AE2302" w14:paraId="129856A2" w14:textId="77777777" w:rsidTr="001F19C6">
        <w:tc>
          <w:tcPr>
            <w:tcW w:w="9350" w:type="dxa"/>
          </w:tcPr>
          <w:p w14:paraId="3E696021" w14:textId="5DBD37DF" w:rsidR="00594940" w:rsidRPr="00CF0AA3" w:rsidRDefault="00C62D94" w:rsidP="00237840">
            <w:pPr>
              <w:jc w:val="center"/>
              <w:rPr>
                <w:rFonts w:cstheme="minorHAnsi"/>
                <w:b/>
                <w:bCs/>
                <w:i/>
                <w:iCs/>
                <w:sz w:val="28"/>
                <w:szCs w:val="28"/>
                <w:lang w:val="it-IT"/>
              </w:rPr>
            </w:pPr>
            <w:r w:rsidRPr="00CF0AA3">
              <w:rPr>
                <w:rFonts w:cstheme="minorHAnsi"/>
                <w:b/>
                <w:bCs/>
                <w:i/>
                <w:iCs/>
                <w:sz w:val="28"/>
                <w:szCs w:val="28"/>
                <w:lang w:val="x-none"/>
              </w:rPr>
              <w:t>DOCUMENTO PER LA CONSULTAZIONE</w:t>
            </w:r>
            <w:r w:rsidRPr="00CF0AA3">
              <w:rPr>
                <w:rFonts w:cstheme="minorHAnsi"/>
                <w:b/>
                <w:bCs/>
                <w:i/>
                <w:iCs/>
                <w:sz w:val="28"/>
                <w:szCs w:val="28"/>
                <w:lang w:val="it-IT"/>
              </w:rPr>
              <w:t xml:space="preserve"> ARERA </w:t>
            </w:r>
            <w:r w:rsidR="00237840" w:rsidRPr="00237840">
              <w:rPr>
                <w:rFonts w:cstheme="minorHAnsi"/>
                <w:b/>
                <w:bCs/>
                <w:i/>
                <w:iCs/>
                <w:sz w:val="28"/>
                <w:szCs w:val="28"/>
                <w:lang w:val="it-IT"/>
              </w:rPr>
              <w:t>420/2024/E/RIF</w:t>
            </w:r>
            <w:r w:rsidR="00237840">
              <w:rPr>
                <w:rFonts w:cstheme="minorHAnsi"/>
                <w:b/>
                <w:bCs/>
                <w:i/>
                <w:iCs/>
                <w:sz w:val="28"/>
                <w:szCs w:val="28"/>
                <w:lang w:val="it-IT"/>
              </w:rPr>
              <w:t xml:space="preserve"> </w:t>
            </w:r>
            <w:r w:rsidRPr="00CF0AA3">
              <w:rPr>
                <w:rFonts w:cstheme="minorHAnsi"/>
                <w:b/>
                <w:bCs/>
                <w:i/>
                <w:iCs/>
                <w:sz w:val="28"/>
                <w:szCs w:val="28"/>
                <w:lang w:val="x-none"/>
              </w:rPr>
              <w:t>riguardante “</w:t>
            </w:r>
            <w:r w:rsidR="00594940" w:rsidRPr="00CF0AA3">
              <w:rPr>
                <w:rFonts w:cstheme="minorHAnsi"/>
                <w:b/>
                <w:bCs/>
                <w:i/>
                <w:iCs/>
                <w:sz w:val="28"/>
                <w:szCs w:val="28"/>
                <w:lang w:val="x-none"/>
              </w:rPr>
              <w:t xml:space="preserve"> </w:t>
            </w:r>
            <w:r w:rsidR="00237840" w:rsidRPr="00237840">
              <w:rPr>
                <w:rFonts w:cstheme="minorHAnsi"/>
                <w:b/>
                <w:bCs/>
                <w:i/>
                <w:iCs/>
                <w:sz w:val="28"/>
                <w:szCs w:val="28"/>
                <w:lang w:val="x-none"/>
              </w:rPr>
              <w:t>ORIENTAMENTI PER LA GRADUALE ESTENSIONE AL SETTORE DEI RIFIUTI URBANI DEL SISTEMA DI TUTELE PER L’EMPOWERMENT E LA RISOLUZIONE DELLE CONTROVERSIE DEI CLIENTI E UTENTI DEI SETTORI REGOLATI</w:t>
            </w:r>
            <w:r w:rsidR="00237840">
              <w:rPr>
                <w:rFonts w:cstheme="minorHAnsi"/>
                <w:b/>
                <w:bCs/>
                <w:i/>
                <w:iCs/>
                <w:sz w:val="28"/>
                <w:szCs w:val="28"/>
                <w:lang w:val="x-none"/>
              </w:rPr>
              <w:t>”</w:t>
            </w:r>
          </w:p>
          <w:p w14:paraId="1C64AD0D" w14:textId="77777777" w:rsidR="00AE2302" w:rsidRDefault="00F85BCB" w:rsidP="001F19C6">
            <w:pPr>
              <w:jc w:val="center"/>
              <w:rPr>
                <w:rFonts w:cstheme="minorHAnsi"/>
                <w:b/>
                <w:bCs/>
                <w:i/>
                <w:iCs/>
                <w:color w:val="C00000"/>
                <w:sz w:val="24"/>
                <w:szCs w:val="24"/>
                <w:lang w:val="it-IT"/>
              </w:rPr>
            </w:pPr>
            <w:r w:rsidRPr="00CF0AA3">
              <w:rPr>
                <w:rFonts w:cstheme="minorHAnsi"/>
                <w:b/>
                <w:bCs/>
                <w:i/>
                <w:iCs/>
                <w:color w:val="C00000"/>
                <w:sz w:val="24"/>
                <w:szCs w:val="24"/>
                <w:lang w:val="it-IT"/>
              </w:rPr>
              <w:t xml:space="preserve">Osservazioni </w:t>
            </w:r>
            <w:r w:rsidR="00237840">
              <w:rPr>
                <w:rFonts w:cstheme="minorHAnsi"/>
                <w:b/>
                <w:bCs/>
                <w:i/>
                <w:iCs/>
                <w:color w:val="C00000"/>
                <w:sz w:val="24"/>
                <w:szCs w:val="24"/>
                <w:lang w:val="it-IT"/>
              </w:rPr>
              <w:t xml:space="preserve">da inviare ad </w:t>
            </w:r>
            <w:proofErr w:type="spellStart"/>
            <w:r w:rsidR="00237840">
              <w:rPr>
                <w:rFonts w:cstheme="minorHAnsi"/>
                <w:b/>
                <w:bCs/>
                <w:i/>
                <w:iCs/>
                <w:color w:val="C00000"/>
                <w:sz w:val="24"/>
                <w:szCs w:val="24"/>
                <w:lang w:val="it-IT"/>
              </w:rPr>
              <w:t>Assambiente</w:t>
            </w:r>
            <w:proofErr w:type="spellEnd"/>
            <w:r w:rsidR="00237840">
              <w:rPr>
                <w:rFonts w:cstheme="minorHAnsi"/>
                <w:b/>
                <w:bCs/>
                <w:i/>
                <w:iCs/>
                <w:color w:val="C00000"/>
                <w:sz w:val="24"/>
                <w:szCs w:val="24"/>
                <w:lang w:val="it-IT"/>
              </w:rPr>
              <w:t xml:space="preserve"> (</w:t>
            </w:r>
            <w:hyperlink r:id="rId7" w:history="1">
              <w:r w:rsidR="00237840" w:rsidRPr="00F76007">
                <w:rPr>
                  <w:rStyle w:val="Collegamentoipertestuale"/>
                  <w:rFonts w:cstheme="minorHAnsi"/>
                  <w:b/>
                  <w:bCs/>
                  <w:i/>
                  <w:iCs/>
                  <w:sz w:val="24"/>
                  <w:szCs w:val="24"/>
                  <w:lang w:val="it-IT"/>
                </w:rPr>
                <w:t>l.tosto@fise.org</w:t>
              </w:r>
            </w:hyperlink>
            <w:r w:rsidR="00237840">
              <w:rPr>
                <w:rFonts w:cstheme="minorHAnsi"/>
                <w:b/>
                <w:bCs/>
                <w:i/>
                <w:iCs/>
                <w:color w:val="C00000"/>
                <w:sz w:val="24"/>
                <w:szCs w:val="24"/>
                <w:lang w:val="it-IT"/>
              </w:rPr>
              <w:t xml:space="preserve">) </w:t>
            </w:r>
          </w:p>
          <w:p w14:paraId="1FB92679" w14:textId="3F1ED1D5" w:rsidR="00C62D94" w:rsidRPr="00CF0AA3" w:rsidRDefault="00237840" w:rsidP="001F19C6">
            <w:pPr>
              <w:jc w:val="center"/>
              <w:rPr>
                <w:rFonts w:cstheme="minorHAnsi"/>
                <w:b/>
                <w:bCs/>
                <w:i/>
                <w:iCs/>
                <w:color w:val="C00000"/>
                <w:sz w:val="24"/>
                <w:szCs w:val="24"/>
                <w:lang w:val="it-IT"/>
              </w:rPr>
            </w:pPr>
            <w:r>
              <w:rPr>
                <w:rFonts w:cstheme="minorHAnsi"/>
                <w:b/>
                <w:bCs/>
                <w:i/>
                <w:iCs/>
                <w:color w:val="C00000"/>
                <w:sz w:val="24"/>
                <w:szCs w:val="24"/>
                <w:lang w:val="it-IT"/>
              </w:rPr>
              <w:t>entro e non oltre il 20 novembre 2024</w:t>
            </w:r>
          </w:p>
          <w:p w14:paraId="7EC2CF51" w14:textId="77777777" w:rsidR="00C62D94" w:rsidRPr="00CF0AA3" w:rsidRDefault="00C62D94" w:rsidP="00F85BCB">
            <w:pPr>
              <w:jc w:val="center"/>
              <w:rPr>
                <w:rFonts w:cstheme="minorHAnsi"/>
                <w:b/>
                <w:bCs/>
                <w:i/>
                <w:iCs/>
                <w:sz w:val="24"/>
                <w:szCs w:val="24"/>
                <w:lang w:val="it-IT"/>
              </w:rPr>
            </w:pPr>
          </w:p>
        </w:tc>
      </w:tr>
    </w:tbl>
    <w:p w14:paraId="17CE1ECA" w14:textId="32FB0FEA" w:rsidR="00C62D94" w:rsidRDefault="00C62D94" w:rsidP="003D0E56">
      <w:pPr>
        <w:jc w:val="center"/>
        <w:rPr>
          <w:rFonts w:cstheme="minorHAnsi"/>
          <w:b/>
          <w:bCs/>
          <w:i/>
          <w:iCs/>
          <w:sz w:val="24"/>
          <w:szCs w:val="24"/>
          <w:lang w:val="it-IT"/>
        </w:rPr>
      </w:pPr>
      <w:r w:rsidRPr="00CF0AA3">
        <w:rPr>
          <w:rFonts w:cstheme="minorHAnsi"/>
          <w:b/>
          <w:bCs/>
          <w:i/>
          <w:iCs/>
          <w:sz w:val="24"/>
          <w:szCs w:val="24"/>
          <w:lang w:val="it-IT"/>
        </w:rPr>
        <w:t>***</w:t>
      </w:r>
    </w:p>
    <w:tbl>
      <w:tblPr>
        <w:tblStyle w:val="Grigliatabella"/>
        <w:tblW w:w="0" w:type="auto"/>
        <w:tblLook w:val="04A0" w:firstRow="1" w:lastRow="0" w:firstColumn="1" w:lastColumn="0" w:noHBand="0" w:noVBand="1"/>
      </w:tblPr>
      <w:tblGrid>
        <w:gridCol w:w="9350"/>
      </w:tblGrid>
      <w:tr w:rsidR="00237840" w:rsidRPr="00237840" w14:paraId="33114F5E" w14:textId="77777777" w:rsidTr="00237840">
        <w:tc>
          <w:tcPr>
            <w:tcW w:w="9350" w:type="dxa"/>
          </w:tcPr>
          <w:p w14:paraId="67A3E097" w14:textId="3F136549" w:rsidR="00237840" w:rsidRPr="00AE2302" w:rsidRDefault="00237840" w:rsidP="00237840">
            <w:pPr>
              <w:jc w:val="both"/>
              <w:rPr>
                <w:rFonts w:cstheme="minorHAnsi"/>
                <w:i/>
                <w:iCs/>
                <w:sz w:val="23"/>
                <w:szCs w:val="23"/>
                <w:lang w:val="it-IT"/>
              </w:rPr>
            </w:pPr>
            <w:r w:rsidRPr="00AE2302">
              <w:rPr>
                <w:rFonts w:cstheme="minorHAnsi"/>
                <w:i/>
                <w:iCs/>
                <w:sz w:val="23"/>
                <w:szCs w:val="23"/>
                <w:lang w:val="it-IT"/>
              </w:rPr>
              <w:t>Q1. Si condividono gli orientamenti dell’Autorità in merito all’estensione della prima macroarea del sistema di tutele al settore dei rifiuti? Se no, motivare.</w:t>
            </w:r>
          </w:p>
          <w:p w14:paraId="3C4AB59F" w14:textId="77777777" w:rsidR="00237840" w:rsidRPr="00AE2302" w:rsidRDefault="00237840" w:rsidP="00237840">
            <w:pPr>
              <w:jc w:val="both"/>
              <w:rPr>
                <w:rFonts w:cstheme="minorHAnsi"/>
                <w:i/>
                <w:iCs/>
                <w:sz w:val="23"/>
                <w:szCs w:val="23"/>
                <w:lang w:val="it-IT"/>
              </w:rPr>
            </w:pPr>
          </w:p>
          <w:p w14:paraId="076BF98F" w14:textId="77777777" w:rsidR="00237840" w:rsidRPr="00237840" w:rsidRDefault="00237840" w:rsidP="00237840">
            <w:pPr>
              <w:autoSpaceDE w:val="0"/>
              <w:autoSpaceDN w:val="0"/>
              <w:adjustRightInd w:val="0"/>
              <w:rPr>
                <w:rFonts w:cstheme="minorHAnsi"/>
                <w:i/>
                <w:iCs/>
                <w:color w:val="000000"/>
                <w:sz w:val="23"/>
                <w:szCs w:val="23"/>
                <w:lang w:val="it-IT"/>
              </w:rPr>
            </w:pPr>
            <w:r w:rsidRPr="00237840">
              <w:rPr>
                <w:rFonts w:cstheme="minorHAnsi"/>
                <w:i/>
                <w:iCs/>
                <w:color w:val="000000"/>
                <w:sz w:val="23"/>
                <w:szCs w:val="23"/>
                <w:lang w:val="it-IT"/>
              </w:rPr>
              <w:t xml:space="preserve">Q2. Si condivide l’orientamento dell’Autorità di prevedere, per un primo periodo transitorio almeno biennale, che l’utente, per problematiche non risolte con il reclamo, possa, alternativamente, scegliere se rivolgere allo Sportello un reclamo di seconda istanza o attivare il Servizio Conciliazione? Se no, motivare. </w:t>
            </w:r>
          </w:p>
          <w:p w14:paraId="67D3D9BB" w14:textId="77777777" w:rsidR="00237840" w:rsidRPr="00237840" w:rsidRDefault="00237840" w:rsidP="00237840">
            <w:pPr>
              <w:autoSpaceDE w:val="0"/>
              <w:autoSpaceDN w:val="0"/>
              <w:adjustRightInd w:val="0"/>
              <w:rPr>
                <w:rFonts w:cstheme="minorHAnsi"/>
                <w:color w:val="000000"/>
                <w:sz w:val="23"/>
                <w:szCs w:val="23"/>
                <w:lang w:val="it-IT"/>
              </w:rPr>
            </w:pPr>
          </w:p>
          <w:p w14:paraId="2F85F313" w14:textId="77777777" w:rsidR="00237840" w:rsidRDefault="00237840" w:rsidP="00237840">
            <w:pPr>
              <w:jc w:val="both"/>
              <w:rPr>
                <w:rFonts w:cstheme="minorHAnsi"/>
                <w:i/>
                <w:iCs/>
                <w:color w:val="000000"/>
                <w:sz w:val="23"/>
                <w:szCs w:val="23"/>
                <w:lang w:val="it-IT"/>
              </w:rPr>
            </w:pPr>
            <w:r w:rsidRPr="00237840">
              <w:rPr>
                <w:rFonts w:cstheme="minorHAnsi"/>
                <w:i/>
                <w:iCs/>
                <w:color w:val="000000"/>
                <w:sz w:val="23"/>
                <w:szCs w:val="23"/>
                <w:lang w:val="it-IT"/>
              </w:rPr>
              <w:t>Q3. Si condivide l’orientamento dell’Autorità riguardo all’ambito soggettivo degli strumenti post reclamo? Se no, motivare.</w:t>
            </w:r>
          </w:p>
          <w:p w14:paraId="2AA6EC44" w14:textId="77777777" w:rsidR="00237840" w:rsidRDefault="00237840" w:rsidP="00237840">
            <w:pPr>
              <w:jc w:val="both"/>
              <w:rPr>
                <w:rFonts w:cstheme="minorHAnsi"/>
                <w:i/>
                <w:iCs/>
                <w:color w:val="000000"/>
                <w:sz w:val="23"/>
                <w:szCs w:val="23"/>
                <w:lang w:val="it-IT"/>
              </w:rPr>
            </w:pPr>
          </w:p>
          <w:p w14:paraId="2A7E5D39" w14:textId="6A46D3F2" w:rsidR="00237840" w:rsidRDefault="00237840" w:rsidP="00237840">
            <w:pPr>
              <w:jc w:val="both"/>
              <w:rPr>
                <w:rFonts w:cstheme="minorHAnsi"/>
                <w:i/>
                <w:iCs/>
                <w:color w:val="000000"/>
                <w:sz w:val="23"/>
                <w:szCs w:val="23"/>
                <w:lang w:val="it-IT"/>
              </w:rPr>
            </w:pPr>
            <w:r w:rsidRPr="00237840">
              <w:rPr>
                <w:rFonts w:cstheme="minorHAnsi"/>
                <w:i/>
                <w:iCs/>
                <w:color w:val="000000"/>
                <w:sz w:val="23"/>
                <w:szCs w:val="23"/>
                <w:lang w:val="it-IT"/>
              </w:rPr>
              <w:t>Q4. Si condividono gli orientamenti dell’Autorità relativi alla disciplina del reclamo di seconda istanza dinanzi allo Sportello? Se no, motivare.</w:t>
            </w:r>
          </w:p>
          <w:p w14:paraId="4F260AF3" w14:textId="77777777" w:rsidR="00237840" w:rsidRDefault="00237840" w:rsidP="00237840">
            <w:pPr>
              <w:jc w:val="both"/>
              <w:rPr>
                <w:rFonts w:cstheme="minorHAnsi"/>
                <w:i/>
                <w:iCs/>
                <w:color w:val="000000"/>
                <w:sz w:val="23"/>
                <w:szCs w:val="23"/>
                <w:lang w:val="it-IT"/>
              </w:rPr>
            </w:pPr>
          </w:p>
          <w:p w14:paraId="1594C20B" w14:textId="77777777" w:rsidR="00237840" w:rsidRPr="00237840" w:rsidRDefault="00237840" w:rsidP="00237840">
            <w:pPr>
              <w:jc w:val="both"/>
              <w:rPr>
                <w:rFonts w:cstheme="minorHAnsi"/>
                <w:i/>
                <w:iCs/>
                <w:color w:val="000000"/>
                <w:sz w:val="23"/>
                <w:szCs w:val="23"/>
                <w:lang w:val="it-IT"/>
              </w:rPr>
            </w:pPr>
            <w:r w:rsidRPr="00237840">
              <w:rPr>
                <w:rFonts w:cstheme="minorHAnsi"/>
                <w:i/>
                <w:iCs/>
                <w:color w:val="000000"/>
                <w:sz w:val="23"/>
                <w:szCs w:val="23"/>
                <w:lang w:val="it-IT"/>
              </w:rPr>
              <w:t xml:space="preserve">Q5. Si condividono gli orientamenti dell’Autorità relativi alla disciplina del Servizio Conciliazione? Se no, motivare. 21 </w:t>
            </w:r>
          </w:p>
          <w:p w14:paraId="06E4D533" w14:textId="77777777" w:rsidR="00237840" w:rsidRPr="00237840" w:rsidRDefault="00237840" w:rsidP="00237840">
            <w:pPr>
              <w:jc w:val="both"/>
              <w:rPr>
                <w:rFonts w:cstheme="minorHAnsi"/>
                <w:i/>
                <w:iCs/>
                <w:color w:val="000000"/>
                <w:sz w:val="23"/>
                <w:szCs w:val="23"/>
                <w:lang w:val="it-IT"/>
              </w:rPr>
            </w:pPr>
          </w:p>
          <w:p w14:paraId="7B54C9D1" w14:textId="13D3B7A8" w:rsidR="00237840" w:rsidRDefault="00237840" w:rsidP="00237840">
            <w:pPr>
              <w:jc w:val="both"/>
              <w:rPr>
                <w:rFonts w:cstheme="minorHAnsi"/>
                <w:i/>
                <w:iCs/>
                <w:color w:val="000000"/>
                <w:sz w:val="23"/>
                <w:szCs w:val="23"/>
                <w:lang w:val="it-IT"/>
              </w:rPr>
            </w:pPr>
            <w:r w:rsidRPr="00237840">
              <w:rPr>
                <w:rFonts w:cstheme="minorHAnsi"/>
                <w:i/>
                <w:iCs/>
                <w:color w:val="000000"/>
                <w:sz w:val="23"/>
                <w:szCs w:val="23"/>
                <w:lang w:val="it-IT"/>
              </w:rPr>
              <w:t>Q6. Si condividono gli orientamenti dell’Autorità relativi alla partecipazione dei gestori del settore rifiuti al Servizio Conciliazione? A tal fine, quale potrebbe essere un possibile criterio sulla base del quale graduare l’obbligo partecipativo dinanzi al Servizio? Motivare.</w:t>
            </w:r>
          </w:p>
          <w:p w14:paraId="3F4F22C6" w14:textId="77777777" w:rsidR="00237840" w:rsidRDefault="00237840" w:rsidP="00237840">
            <w:pPr>
              <w:jc w:val="both"/>
              <w:rPr>
                <w:rFonts w:cstheme="minorHAnsi"/>
                <w:i/>
                <w:iCs/>
                <w:color w:val="000000"/>
                <w:sz w:val="23"/>
                <w:szCs w:val="23"/>
                <w:lang w:val="it-IT"/>
              </w:rPr>
            </w:pPr>
          </w:p>
          <w:p w14:paraId="4A0C096D" w14:textId="15EA64D1" w:rsidR="00237840" w:rsidRDefault="00237840" w:rsidP="00237840">
            <w:pPr>
              <w:jc w:val="both"/>
              <w:rPr>
                <w:rFonts w:cstheme="minorHAnsi"/>
                <w:i/>
                <w:iCs/>
                <w:color w:val="000000"/>
                <w:sz w:val="23"/>
                <w:szCs w:val="23"/>
                <w:lang w:val="it-IT"/>
              </w:rPr>
            </w:pPr>
            <w:r w:rsidRPr="00237840">
              <w:rPr>
                <w:rFonts w:cstheme="minorHAnsi"/>
                <w:i/>
                <w:iCs/>
                <w:color w:val="000000"/>
                <w:sz w:val="23"/>
                <w:szCs w:val="23"/>
                <w:lang w:val="it-IT"/>
              </w:rPr>
              <w:t>Q7. Si condividono gli orientamenti dell’Autorità in merito alle tempistiche per l’estensione dei servizi Sportello al settore dei rifiuti? Se no, motivare.</w:t>
            </w:r>
          </w:p>
          <w:p w14:paraId="4518487D" w14:textId="77777777" w:rsidR="00237840" w:rsidRDefault="00237840" w:rsidP="00237840">
            <w:pPr>
              <w:jc w:val="both"/>
              <w:rPr>
                <w:rFonts w:cstheme="minorHAnsi"/>
                <w:b/>
                <w:bCs/>
                <w:i/>
                <w:iCs/>
                <w:color w:val="000000"/>
                <w:sz w:val="24"/>
                <w:szCs w:val="24"/>
                <w:lang w:val="it-IT"/>
              </w:rPr>
            </w:pPr>
          </w:p>
          <w:p w14:paraId="0C953E87" w14:textId="77777777" w:rsidR="00237840" w:rsidRDefault="00237840" w:rsidP="00237840">
            <w:pPr>
              <w:jc w:val="both"/>
              <w:rPr>
                <w:rFonts w:cstheme="minorHAnsi"/>
                <w:b/>
                <w:bCs/>
                <w:i/>
                <w:iCs/>
                <w:color w:val="000000"/>
                <w:sz w:val="24"/>
                <w:szCs w:val="24"/>
                <w:lang w:val="it-IT"/>
              </w:rPr>
            </w:pPr>
          </w:p>
          <w:p w14:paraId="2E3E9CC7" w14:textId="54519C0B" w:rsidR="00237840" w:rsidRPr="00237840" w:rsidRDefault="00237840" w:rsidP="00237840">
            <w:pPr>
              <w:jc w:val="both"/>
              <w:rPr>
                <w:rFonts w:cstheme="minorHAnsi"/>
                <w:b/>
                <w:bCs/>
                <w:i/>
                <w:iCs/>
                <w:sz w:val="24"/>
                <w:szCs w:val="24"/>
                <w:lang w:val="it-IT"/>
              </w:rPr>
            </w:pPr>
          </w:p>
        </w:tc>
      </w:tr>
    </w:tbl>
    <w:p w14:paraId="387B7026" w14:textId="77777777" w:rsidR="00237840" w:rsidRPr="00CF0AA3" w:rsidRDefault="00237840" w:rsidP="003D0E56">
      <w:pPr>
        <w:jc w:val="center"/>
        <w:rPr>
          <w:rFonts w:cstheme="minorHAnsi"/>
          <w:b/>
          <w:bCs/>
          <w:i/>
          <w:iCs/>
          <w:sz w:val="24"/>
          <w:szCs w:val="24"/>
          <w:lang w:val="it-IT"/>
        </w:rPr>
      </w:pPr>
    </w:p>
    <w:sectPr w:rsidR="00237840" w:rsidRPr="00CF0AA3" w:rsidSect="00AE2302">
      <w:pgSz w:w="12240" w:h="15840"/>
      <w:pgMar w:top="851" w:right="1440" w:bottom="56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8AA9F" w14:textId="77777777" w:rsidR="00733D6A" w:rsidRDefault="00733D6A" w:rsidP="005C7167">
      <w:pPr>
        <w:spacing w:after="0" w:line="240" w:lineRule="auto"/>
      </w:pPr>
      <w:r>
        <w:separator/>
      </w:r>
    </w:p>
  </w:endnote>
  <w:endnote w:type="continuationSeparator" w:id="0">
    <w:p w14:paraId="3A84BD58" w14:textId="77777777" w:rsidR="00733D6A" w:rsidRDefault="00733D6A" w:rsidP="005C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C9234" w14:textId="77777777" w:rsidR="00733D6A" w:rsidRDefault="00733D6A" w:rsidP="005C7167">
      <w:pPr>
        <w:spacing w:after="0" w:line="240" w:lineRule="auto"/>
      </w:pPr>
      <w:r>
        <w:separator/>
      </w:r>
    </w:p>
  </w:footnote>
  <w:footnote w:type="continuationSeparator" w:id="0">
    <w:p w14:paraId="7BD3AF49" w14:textId="77777777" w:rsidR="00733D6A" w:rsidRDefault="00733D6A" w:rsidP="005C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C84A48"/>
    <w:multiLevelType w:val="hybridMultilevel"/>
    <w:tmpl w:val="D5721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EFE1E6B"/>
    <w:multiLevelType w:val="hybridMultilevel"/>
    <w:tmpl w:val="688889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1439DB"/>
    <w:multiLevelType w:val="hybridMultilevel"/>
    <w:tmpl w:val="B218BC48"/>
    <w:lvl w:ilvl="0" w:tplc="873CAF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32664A5"/>
    <w:multiLevelType w:val="hybridMultilevel"/>
    <w:tmpl w:val="BF640E2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344631D0"/>
    <w:multiLevelType w:val="hybridMultilevel"/>
    <w:tmpl w:val="4A088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6522E4"/>
    <w:multiLevelType w:val="hybridMultilevel"/>
    <w:tmpl w:val="0136BA4C"/>
    <w:lvl w:ilvl="0" w:tplc="04090001">
      <w:start w:val="1"/>
      <w:numFmt w:val="bullet"/>
      <w:lvlText w:val=""/>
      <w:lvlJc w:val="left"/>
      <w:pPr>
        <w:ind w:left="420" w:hanging="360"/>
      </w:pPr>
      <w:rPr>
        <w:rFonts w:ascii="Symbol" w:hAnsi="Symbol" w:hint="default"/>
      </w:rPr>
    </w:lvl>
    <w:lvl w:ilvl="1" w:tplc="5B125E32">
      <w:numFmt w:val="bullet"/>
      <w:lvlText w:val="-"/>
      <w:lvlJc w:val="left"/>
      <w:pPr>
        <w:ind w:left="1140" w:hanging="360"/>
      </w:pPr>
      <w:rPr>
        <w:rFonts w:ascii="Calibri" w:eastAsiaTheme="minorHAnsi" w:hAnsi="Calibri" w:cs="Calibri"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3D0829C9"/>
    <w:multiLevelType w:val="hybridMultilevel"/>
    <w:tmpl w:val="88CEAC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598088A"/>
    <w:multiLevelType w:val="hybridMultilevel"/>
    <w:tmpl w:val="AB46102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4654568B"/>
    <w:multiLevelType w:val="hybridMultilevel"/>
    <w:tmpl w:val="D59428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F37359"/>
    <w:multiLevelType w:val="hybridMultilevel"/>
    <w:tmpl w:val="F2D0CD1C"/>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D075300"/>
    <w:multiLevelType w:val="hybridMultilevel"/>
    <w:tmpl w:val="F14699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3E2EC2"/>
    <w:multiLevelType w:val="hybridMultilevel"/>
    <w:tmpl w:val="83DAB1C8"/>
    <w:lvl w:ilvl="0" w:tplc="7F30CF5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99740E4"/>
    <w:multiLevelType w:val="hybridMultilevel"/>
    <w:tmpl w:val="33BAC9B8"/>
    <w:lvl w:ilvl="0" w:tplc="92AC77B6">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70B34F57"/>
    <w:multiLevelType w:val="hybridMultilevel"/>
    <w:tmpl w:val="D3A602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75C5808"/>
    <w:multiLevelType w:val="hybridMultilevel"/>
    <w:tmpl w:val="FB6CFC00"/>
    <w:lvl w:ilvl="0" w:tplc="5B125E3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913197A"/>
    <w:multiLevelType w:val="hybridMultilevel"/>
    <w:tmpl w:val="98B85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5943439">
    <w:abstractNumId w:val="14"/>
  </w:num>
  <w:num w:numId="2" w16cid:durableId="1702589861">
    <w:abstractNumId w:val="7"/>
  </w:num>
  <w:num w:numId="3" w16cid:durableId="1019893267">
    <w:abstractNumId w:val="5"/>
  </w:num>
  <w:num w:numId="4" w16cid:durableId="1024093853">
    <w:abstractNumId w:val="11"/>
  </w:num>
  <w:num w:numId="5" w16cid:durableId="83039337">
    <w:abstractNumId w:val="2"/>
  </w:num>
  <w:num w:numId="6" w16cid:durableId="550582876">
    <w:abstractNumId w:val="0"/>
  </w:num>
  <w:num w:numId="7" w16cid:durableId="836533018">
    <w:abstractNumId w:val="15"/>
  </w:num>
  <w:num w:numId="8" w16cid:durableId="1597834054">
    <w:abstractNumId w:val="6"/>
  </w:num>
  <w:num w:numId="9" w16cid:durableId="1590383793">
    <w:abstractNumId w:val="3"/>
  </w:num>
  <w:num w:numId="10" w16cid:durableId="1226070452">
    <w:abstractNumId w:val="1"/>
  </w:num>
  <w:num w:numId="11" w16cid:durableId="1228760150">
    <w:abstractNumId w:val="13"/>
  </w:num>
  <w:num w:numId="12" w16cid:durableId="947204727">
    <w:abstractNumId w:val="4"/>
  </w:num>
  <w:num w:numId="13" w16cid:durableId="1098211084">
    <w:abstractNumId w:val="12"/>
  </w:num>
  <w:num w:numId="14" w16cid:durableId="719599568">
    <w:abstractNumId w:val="9"/>
  </w:num>
  <w:num w:numId="15" w16cid:durableId="1870029906">
    <w:abstractNumId w:val="8"/>
  </w:num>
  <w:num w:numId="16" w16cid:durableId="16089255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75"/>
    <w:rsid w:val="00012EA3"/>
    <w:rsid w:val="00024E87"/>
    <w:rsid w:val="00054C4E"/>
    <w:rsid w:val="00055FE1"/>
    <w:rsid w:val="000902C1"/>
    <w:rsid w:val="0009454C"/>
    <w:rsid w:val="000965A0"/>
    <w:rsid w:val="000A2575"/>
    <w:rsid w:val="000F4F8A"/>
    <w:rsid w:val="00146E21"/>
    <w:rsid w:val="00147F5F"/>
    <w:rsid w:val="00161BBD"/>
    <w:rsid w:val="001639BA"/>
    <w:rsid w:val="00181E98"/>
    <w:rsid w:val="001B6D9B"/>
    <w:rsid w:val="001C23AD"/>
    <w:rsid w:val="001F19C6"/>
    <w:rsid w:val="00200AAC"/>
    <w:rsid w:val="00223ABA"/>
    <w:rsid w:val="00223BEE"/>
    <w:rsid w:val="002333BD"/>
    <w:rsid w:val="00237840"/>
    <w:rsid w:val="00247CB2"/>
    <w:rsid w:val="00253CC5"/>
    <w:rsid w:val="00277B9D"/>
    <w:rsid w:val="00292E65"/>
    <w:rsid w:val="002B1507"/>
    <w:rsid w:val="002E6EA1"/>
    <w:rsid w:val="002F0FFE"/>
    <w:rsid w:val="003069B3"/>
    <w:rsid w:val="00320732"/>
    <w:rsid w:val="00320770"/>
    <w:rsid w:val="00325E33"/>
    <w:rsid w:val="003457FE"/>
    <w:rsid w:val="003559D1"/>
    <w:rsid w:val="003576BA"/>
    <w:rsid w:val="00370CE8"/>
    <w:rsid w:val="003719AE"/>
    <w:rsid w:val="00390366"/>
    <w:rsid w:val="003C7953"/>
    <w:rsid w:val="003D0E56"/>
    <w:rsid w:val="00412F94"/>
    <w:rsid w:val="00421622"/>
    <w:rsid w:val="00433551"/>
    <w:rsid w:val="004530BC"/>
    <w:rsid w:val="004569E5"/>
    <w:rsid w:val="00477781"/>
    <w:rsid w:val="004804EE"/>
    <w:rsid w:val="00487C7E"/>
    <w:rsid w:val="004973E1"/>
    <w:rsid w:val="004E498E"/>
    <w:rsid w:val="004E5F3A"/>
    <w:rsid w:val="004E6AD8"/>
    <w:rsid w:val="00500E9A"/>
    <w:rsid w:val="00504E06"/>
    <w:rsid w:val="0053743B"/>
    <w:rsid w:val="00545EA0"/>
    <w:rsid w:val="00562B75"/>
    <w:rsid w:val="00570F4B"/>
    <w:rsid w:val="00575CB3"/>
    <w:rsid w:val="00594940"/>
    <w:rsid w:val="005B52AB"/>
    <w:rsid w:val="005B64D6"/>
    <w:rsid w:val="005C7167"/>
    <w:rsid w:val="006156EB"/>
    <w:rsid w:val="006262C0"/>
    <w:rsid w:val="0066310F"/>
    <w:rsid w:val="00664550"/>
    <w:rsid w:val="00665A83"/>
    <w:rsid w:val="006750E5"/>
    <w:rsid w:val="006A4401"/>
    <w:rsid w:val="006B2FDE"/>
    <w:rsid w:val="006B527B"/>
    <w:rsid w:val="006C627A"/>
    <w:rsid w:val="006E2B6D"/>
    <w:rsid w:val="006F5B07"/>
    <w:rsid w:val="0071334C"/>
    <w:rsid w:val="00714056"/>
    <w:rsid w:val="007153EE"/>
    <w:rsid w:val="00722BD7"/>
    <w:rsid w:val="007257C7"/>
    <w:rsid w:val="0073100B"/>
    <w:rsid w:val="00733D6A"/>
    <w:rsid w:val="00741394"/>
    <w:rsid w:val="00746288"/>
    <w:rsid w:val="007645F6"/>
    <w:rsid w:val="007718F8"/>
    <w:rsid w:val="007A184F"/>
    <w:rsid w:val="007A5BBD"/>
    <w:rsid w:val="007B5814"/>
    <w:rsid w:val="007C0918"/>
    <w:rsid w:val="007C304A"/>
    <w:rsid w:val="007E0DCD"/>
    <w:rsid w:val="007F307C"/>
    <w:rsid w:val="008033E0"/>
    <w:rsid w:val="008316D8"/>
    <w:rsid w:val="00834A1B"/>
    <w:rsid w:val="00863B03"/>
    <w:rsid w:val="008669FE"/>
    <w:rsid w:val="00872FC1"/>
    <w:rsid w:val="008761FA"/>
    <w:rsid w:val="00895CB8"/>
    <w:rsid w:val="008A4851"/>
    <w:rsid w:val="008A5DDD"/>
    <w:rsid w:val="008F6F9E"/>
    <w:rsid w:val="008F7CF3"/>
    <w:rsid w:val="00912D78"/>
    <w:rsid w:val="0092690B"/>
    <w:rsid w:val="00935911"/>
    <w:rsid w:val="00961297"/>
    <w:rsid w:val="00970A5E"/>
    <w:rsid w:val="009710EC"/>
    <w:rsid w:val="0099785C"/>
    <w:rsid w:val="009A197A"/>
    <w:rsid w:val="009B5B2D"/>
    <w:rsid w:val="009C39A0"/>
    <w:rsid w:val="009D488D"/>
    <w:rsid w:val="009D51AC"/>
    <w:rsid w:val="009E56D5"/>
    <w:rsid w:val="009F4D29"/>
    <w:rsid w:val="00A107E5"/>
    <w:rsid w:val="00A578B8"/>
    <w:rsid w:val="00A610FC"/>
    <w:rsid w:val="00A61903"/>
    <w:rsid w:val="00A7148C"/>
    <w:rsid w:val="00AA016A"/>
    <w:rsid w:val="00AE2302"/>
    <w:rsid w:val="00AE45F1"/>
    <w:rsid w:val="00B00D9B"/>
    <w:rsid w:val="00B06DF4"/>
    <w:rsid w:val="00B10C29"/>
    <w:rsid w:val="00B157A4"/>
    <w:rsid w:val="00B157C2"/>
    <w:rsid w:val="00B40D7D"/>
    <w:rsid w:val="00B42560"/>
    <w:rsid w:val="00B47600"/>
    <w:rsid w:val="00B651FE"/>
    <w:rsid w:val="00B7001F"/>
    <w:rsid w:val="00B7737A"/>
    <w:rsid w:val="00B92AEA"/>
    <w:rsid w:val="00BA0421"/>
    <w:rsid w:val="00BD5EB0"/>
    <w:rsid w:val="00C05C7E"/>
    <w:rsid w:val="00C14237"/>
    <w:rsid w:val="00C224E7"/>
    <w:rsid w:val="00C25585"/>
    <w:rsid w:val="00C46395"/>
    <w:rsid w:val="00C4795D"/>
    <w:rsid w:val="00C62D94"/>
    <w:rsid w:val="00CE34F2"/>
    <w:rsid w:val="00CF0AA3"/>
    <w:rsid w:val="00D1088F"/>
    <w:rsid w:val="00D11736"/>
    <w:rsid w:val="00D16D02"/>
    <w:rsid w:val="00D27ED0"/>
    <w:rsid w:val="00D37AF5"/>
    <w:rsid w:val="00D51245"/>
    <w:rsid w:val="00D515A6"/>
    <w:rsid w:val="00D53E9D"/>
    <w:rsid w:val="00D74351"/>
    <w:rsid w:val="00D754B2"/>
    <w:rsid w:val="00D87402"/>
    <w:rsid w:val="00D92A1F"/>
    <w:rsid w:val="00DC46A2"/>
    <w:rsid w:val="00DF514D"/>
    <w:rsid w:val="00E2196A"/>
    <w:rsid w:val="00E224BA"/>
    <w:rsid w:val="00E24F7E"/>
    <w:rsid w:val="00E31393"/>
    <w:rsid w:val="00E46AB5"/>
    <w:rsid w:val="00E47EBA"/>
    <w:rsid w:val="00E75783"/>
    <w:rsid w:val="00EA01CF"/>
    <w:rsid w:val="00EE22D6"/>
    <w:rsid w:val="00EF0213"/>
    <w:rsid w:val="00EF3E47"/>
    <w:rsid w:val="00F10EA6"/>
    <w:rsid w:val="00F253D3"/>
    <w:rsid w:val="00F33ECA"/>
    <w:rsid w:val="00F463DF"/>
    <w:rsid w:val="00F57CE3"/>
    <w:rsid w:val="00F62F31"/>
    <w:rsid w:val="00F85BCB"/>
    <w:rsid w:val="00F937FC"/>
    <w:rsid w:val="00FB1BC7"/>
    <w:rsid w:val="00FE2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6BCCB"/>
  <w15:docId w15:val="{1C435B41-B3EF-46CC-87FC-DCD7696F6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021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62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333BD"/>
    <w:pPr>
      <w:ind w:left="720"/>
      <w:contextualSpacing/>
    </w:pPr>
    <w:rPr>
      <w:lang w:val="it-IT"/>
    </w:rPr>
  </w:style>
  <w:style w:type="paragraph" w:customStyle="1" w:styleId="Default">
    <w:name w:val="Default"/>
    <w:rsid w:val="0099785C"/>
    <w:pPr>
      <w:autoSpaceDE w:val="0"/>
      <w:autoSpaceDN w:val="0"/>
      <w:adjustRightInd w:val="0"/>
      <w:spacing w:after="0" w:line="240" w:lineRule="auto"/>
    </w:pPr>
    <w:rPr>
      <w:rFonts w:ascii="Arial" w:hAnsi="Arial" w:cs="Arial"/>
      <w:color w:val="000000"/>
      <w:sz w:val="24"/>
      <w:szCs w:val="24"/>
      <w:lang w:val="it-IT"/>
    </w:rPr>
  </w:style>
  <w:style w:type="paragraph" w:styleId="Testonotaapidipagina">
    <w:name w:val="footnote text"/>
    <w:basedOn w:val="Normale"/>
    <w:link w:val="TestonotaapidipaginaCarattere"/>
    <w:uiPriority w:val="99"/>
    <w:semiHidden/>
    <w:unhideWhenUsed/>
    <w:rsid w:val="005C7167"/>
    <w:pPr>
      <w:spacing w:after="0" w:line="240" w:lineRule="auto"/>
    </w:pPr>
    <w:rPr>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5C7167"/>
    <w:rPr>
      <w:sz w:val="20"/>
      <w:szCs w:val="20"/>
      <w:lang w:val="it-IT"/>
    </w:rPr>
  </w:style>
  <w:style w:type="character" w:styleId="Rimandonotaapidipagina">
    <w:name w:val="footnote reference"/>
    <w:basedOn w:val="Carpredefinitoparagrafo"/>
    <w:uiPriority w:val="99"/>
    <w:semiHidden/>
    <w:unhideWhenUsed/>
    <w:rsid w:val="005C7167"/>
    <w:rPr>
      <w:vertAlign w:val="superscript"/>
    </w:rPr>
  </w:style>
  <w:style w:type="character" w:styleId="Collegamentoipertestuale">
    <w:name w:val="Hyperlink"/>
    <w:basedOn w:val="Carpredefinitoparagrafo"/>
    <w:uiPriority w:val="99"/>
    <w:unhideWhenUsed/>
    <w:rsid w:val="00C62D94"/>
    <w:rPr>
      <w:color w:val="0563C1" w:themeColor="hyperlink"/>
      <w:u w:val="single"/>
    </w:rPr>
  </w:style>
  <w:style w:type="character" w:styleId="Menzionenonrisolta">
    <w:name w:val="Unresolved Mention"/>
    <w:basedOn w:val="Carpredefinitoparagrafo"/>
    <w:uiPriority w:val="99"/>
    <w:semiHidden/>
    <w:unhideWhenUsed/>
    <w:rsid w:val="00C62D94"/>
    <w:rPr>
      <w:color w:val="605E5C"/>
      <w:shd w:val="clear" w:color="auto" w:fill="E1DFDD"/>
    </w:rPr>
  </w:style>
  <w:style w:type="character" w:styleId="Collegamentovisitato">
    <w:name w:val="FollowedHyperlink"/>
    <w:basedOn w:val="Carpredefinitoparagrafo"/>
    <w:uiPriority w:val="99"/>
    <w:semiHidden/>
    <w:unhideWhenUsed/>
    <w:rsid w:val="00D743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641">
      <w:bodyDiv w:val="1"/>
      <w:marLeft w:val="0"/>
      <w:marRight w:val="0"/>
      <w:marTop w:val="0"/>
      <w:marBottom w:val="0"/>
      <w:divBdr>
        <w:top w:val="none" w:sz="0" w:space="0" w:color="auto"/>
        <w:left w:val="none" w:sz="0" w:space="0" w:color="auto"/>
        <w:bottom w:val="none" w:sz="0" w:space="0" w:color="auto"/>
        <w:right w:val="none" w:sz="0" w:space="0" w:color="auto"/>
      </w:divBdr>
    </w:div>
    <w:div w:id="239676070">
      <w:bodyDiv w:val="1"/>
      <w:marLeft w:val="0"/>
      <w:marRight w:val="0"/>
      <w:marTop w:val="0"/>
      <w:marBottom w:val="0"/>
      <w:divBdr>
        <w:top w:val="none" w:sz="0" w:space="0" w:color="auto"/>
        <w:left w:val="none" w:sz="0" w:space="0" w:color="auto"/>
        <w:bottom w:val="none" w:sz="0" w:space="0" w:color="auto"/>
        <w:right w:val="none" w:sz="0" w:space="0" w:color="auto"/>
      </w:divBdr>
    </w:div>
    <w:div w:id="912276029">
      <w:bodyDiv w:val="1"/>
      <w:marLeft w:val="0"/>
      <w:marRight w:val="0"/>
      <w:marTop w:val="0"/>
      <w:marBottom w:val="0"/>
      <w:divBdr>
        <w:top w:val="none" w:sz="0" w:space="0" w:color="auto"/>
        <w:left w:val="none" w:sz="0" w:space="0" w:color="auto"/>
        <w:bottom w:val="none" w:sz="0" w:space="0" w:color="auto"/>
        <w:right w:val="none" w:sz="0" w:space="0" w:color="auto"/>
      </w:divBdr>
    </w:div>
    <w:div w:id="1206798929">
      <w:bodyDiv w:val="1"/>
      <w:marLeft w:val="0"/>
      <w:marRight w:val="0"/>
      <w:marTop w:val="0"/>
      <w:marBottom w:val="0"/>
      <w:divBdr>
        <w:top w:val="none" w:sz="0" w:space="0" w:color="auto"/>
        <w:left w:val="none" w:sz="0" w:space="0" w:color="auto"/>
        <w:bottom w:val="none" w:sz="0" w:space="0" w:color="auto"/>
        <w:right w:val="none" w:sz="0" w:space="0" w:color="auto"/>
      </w:divBdr>
    </w:div>
    <w:div w:id="1245650446">
      <w:bodyDiv w:val="1"/>
      <w:marLeft w:val="0"/>
      <w:marRight w:val="0"/>
      <w:marTop w:val="0"/>
      <w:marBottom w:val="0"/>
      <w:divBdr>
        <w:top w:val="none" w:sz="0" w:space="0" w:color="auto"/>
        <w:left w:val="none" w:sz="0" w:space="0" w:color="auto"/>
        <w:bottom w:val="none" w:sz="0" w:space="0" w:color="auto"/>
        <w:right w:val="none" w:sz="0" w:space="0" w:color="auto"/>
      </w:divBdr>
    </w:div>
    <w:div w:id="1405448256">
      <w:bodyDiv w:val="1"/>
      <w:marLeft w:val="0"/>
      <w:marRight w:val="0"/>
      <w:marTop w:val="0"/>
      <w:marBottom w:val="0"/>
      <w:divBdr>
        <w:top w:val="none" w:sz="0" w:space="0" w:color="auto"/>
        <w:left w:val="none" w:sz="0" w:space="0" w:color="auto"/>
        <w:bottom w:val="none" w:sz="0" w:space="0" w:color="auto"/>
        <w:right w:val="none" w:sz="0" w:space="0" w:color="auto"/>
      </w:divBdr>
    </w:div>
    <w:div w:id="1827088729">
      <w:bodyDiv w:val="1"/>
      <w:marLeft w:val="0"/>
      <w:marRight w:val="0"/>
      <w:marTop w:val="0"/>
      <w:marBottom w:val="0"/>
      <w:divBdr>
        <w:top w:val="none" w:sz="0" w:space="0" w:color="auto"/>
        <w:left w:val="none" w:sz="0" w:space="0" w:color="auto"/>
        <w:bottom w:val="none" w:sz="0" w:space="0" w:color="auto"/>
        <w:right w:val="none" w:sz="0" w:space="0" w:color="auto"/>
      </w:divBdr>
    </w:div>
    <w:div w:id="1881354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tosto@fis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1463</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Tosto</dc:creator>
  <cp:keywords/>
  <dc:description/>
  <cp:lastModifiedBy>Assoambiente</cp:lastModifiedBy>
  <cp:revision>2</cp:revision>
  <cp:lastPrinted>2023-12-11T14:43:00Z</cp:lastPrinted>
  <dcterms:created xsi:type="dcterms:W3CDTF">2024-10-25T10:21:00Z</dcterms:created>
  <dcterms:modified xsi:type="dcterms:W3CDTF">2024-10-25T10:21:00Z</dcterms:modified>
</cp:coreProperties>
</file>