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0802C" w14:textId="77777777" w:rsidR="00905CD3" w:rsidRDefault="00905CD3" w:rsidP="00B44795"/>
    <w:p w14:paraId="68C212CA" w14:textId="513B6A79" w:rsidR="00EA2C32" w:rsidRPr="00797648" w:rsidRDefault="000C6065" w:rsidP="00797648">
      <w:pPr>
        <w:pStyle w:val="Date1"/>
        <w:ind w:left="6237" w:firstLine="0"/>
        <w:rPr>
          <w:lang w:val="en-GB"/>
        </w:rPr>
      </w:pPr>
      <w:r>
        <w:rPr>
          <w:lang w:val="en-GB"/>
        </w:rPr>
        <w:t xml:space="preserve">                </w:t>
      </w:r>
      <w:r w:rsidR="00905CD3" w:rsidRPr="00797648">
        <w:rPr>
          <w:lang w:val="en-GB"/>
        </w:rPr>
        <w:t>Bru</w:t>
      </w:r>
      <w:r w:rsidR="000E7D60" w:rsidRPr="00797648">
        <w:rPr>
          <w:lang w:val="en-GB"/>
        </w:rPr>
        <w:t>sse</w:t>
      </w:r>
      <w:r w:rsidR="00905CD3" w:rsidRPr="00797648">
        <w:rPr>
          <w:lang w:val="en-GB"/>
        </w:rPr>
        <w:t xml:space="preserve">ls, </w:t>
      </w:r>
      <w:r w:rsidR="00797648">
        <w:rPr>
          <w:lang w:val="en-GB"/>
        </w:rPr>
        <w:fldChar w:fldCharType="begin"/>
      </w:r>
      <w:r w:rsidR="00797648">
        <w:rPr>
          <w:lang w:val="en-GB"/>
        </w:rPr>
        <w:instrText xml:space="preserve"> DATE \@ "dd MMMM yyyy" </w:instrText>
      </w:r>
      <w:r w:rsidR="00797648">
        <w:rPr>
          <w:lang w:val="en-GB"/>
        </w:rPr>
        <w:fldChar w:fldCharType="separate"/>
      </w:r>
      <w:r w:rsidR="00370C77">
        <w:rPr>
          <w:noProof/>
          <w:lang w:val="en-GB"/>
        </w:rPr>
        <w:t xml:space="preserve"> February 2025</w:t>
      </w:r>
      <w:r w:rsidR="00797648">
        <w:rPr>
          <w:lang w:val="en-GB"/>
        </w:rPr>
        <w:fldChar w:fldCharType="end"/>
      </w:r>
    </w:p>
    <w:p w14:paraId="7857C47E" w14:textId="77777777" w:rsidR="000E7D60" w:rsidRPr="00797648" w:rsidRDefault="000E7D60" w:rsidP="000E7D60"/>
    <w:p w14:paraId="5A1A124E" w14:textId="3D781E99" w:rsidR="000E7D60" w:rsidRPr="000E0C56" w:rsidRDefault="00F10AC4" w:rsidP="00043EFF">
      <w:pPr>
        <w:pStyle w:val="Title"/>
        <w:jc w:val="left"/>
        <w:rPr>
          <w:lang w:val="en-US"/>
        </w:rPr>
      </w:pPr>
      <w:r>
        <w:rPr>
          <w:lang w:val="en-US"/>
        </w:rPr>
        <w:t>Joint Industry</w:t>
      </w:r>
      <w:r w:rsidR="00043EFF" w:rsidRPr="000E0C56">
        <w:rPr>
          <w:lang w:val="en-US"/>
        </w:rPr>
        <w:t xml:space="preserve"> Statement on Persistent Organic Pollutants  - PBDEs </w:t>
      </w:r>
    </w:p>
    <w:p w14:paraId="353D0FFB" w14:textId="77777777" w:rsidR="00905CD3" w:rsidRPr="000E0C56" w:rsidRDefault="00905CD3" w:rsidP="00B44795">
      <w:pPr>
        <w:rPr>
          <w:lang w:val="en-US"/>
        </w:rPr>
      </w:pPr>
    </w:p>
    <w:p w14:paraId="7284E35E" w14:textId="4AD698B9" w:rsidR="00F90A81" w:rsidRDefault="00AC3EC0" w:rsidP="00802F61">
      <w:r w:rsidRPr="00AC3EC0">
        <w:t>The undersigned Associations, representing the recycling and waste management industry at European level</w:t>
      </w:r>
      <w:r w:rsidR="00802F61" w:rsidRPr="00802F61">
        <w:t>, support the general objective of the Stockholm Convention to eliminate Persistent Organic Pollutants and its EU Implementation under the POPs Regulation. With this paper, we would like to express our views regarding the EC</w:t>
      </w:r>
      <w:r w:rsidR="00A31C1F">
        <w:t xml:space="preserve"> </w:t>
      </w:r>
      <w:r w:rsidR="00802F61" w:rsidRPr="00802F61">
        <w:t xml:space="preserve">draft delegated act amending the Annex I of the POPs Regulation </w:t>
      </w:r>
      <w:r w:rsidR="000061AC">
        <w:t>to set</w:t>
      </w:r>
      <w:r w:rsidR="00802F61" w:rsidRPr="00802F61">
        <w:t xml:space="preserve"> the Unintentional Trace Contaminant (UTC) limit for </w:t>
      </w:r>
      <w:r w:rsidR="00802F61">
        <w:t>the sum of the PBDEs</w:t>
      </w:r>
      <w:r w:rsidR="000061AC">
        <w:t xml:space="preserve"> at:</w:t>
      </w:r>
    </w:p>
    <w:p w14:paraId="05019DFE" w14:textId="77777777" w:rsidR="00802F61" w:rsidRDefault="00802F61" w:rsidP="00802F61"/>
    <w:p w14:paraId="1999E23A" w14:textId="2FA519CA" w:rsidR="00D56CD0" w:rsidRPr="00D56CD0" w:rsidRDefault="00D56CD0" w:rsidP="00673ADD">
      <w:pPr>
        <w:jc w:val="center"/>
      </w:pPr>
      <w:r w:rsidRPr="00D56CD0">
        <w:rPr>
          <w:i/>
        </w:rPr>
        <w:t>"[...]</w:t>
      </w:r>
      <w:r w:rsidR="0059598F">
        <w:t xml:space="preserve"> </w:t>
      </w:r>
      <w:r w:rsidRPr="00D56CD0">
        <w:rPr>
          <w:b/>
          <w:i/>
        </w:rPr>
        <w:t>500 mg/kg upon entry into force of this Regulation, 350 mg/kg as of 30 December 2025 and 200 mg/kg as of 30 December 2027 where they are present in mixtures or articles containing or made of recovered material</w:t>
      </w:r>
      <w:r w:rsidRPr="00D56CD0">
        <w:rPr>
          <w:i/>
        </w:rPr>
        <w:t> containing tetra-, penta-, hexa-, hepta- or decaBDE, except for food contact materials subject to</w:t>
      </w:r>
    </w:p>
    <w:p w14:paraId="71717DC8" w14:textId="2875E313" w:rsidR="00D56CD0" w:rsidRPr="00D56CD0" w:rsidRDefault="00D56CD0" w:rsidP="00673ADD">
      <w:pPr>
        <w:jc w:val="center"/>
      </w:pPr>
      <w:r w:rsidRPr="00D56CD0">
        <w:rPr>
          <w:i/>
        </w:rPr>
        <w:t>Regulation (EC) No 1935/2004;</w:t>
      </w:r>
      <w:r w:rsidR="0059598F">
        <w:rPr>
          <w:i/>
        </w:rPr>
        <w:t>[...]</w:t>
      </w:r>
      <w:r w:rsidRPr="00D56CD0">
        <w:rPr>
          <w:i/>
        </w:rPr>
        <w:t>"</w:t>
      </w:r>
    </w:p>
    <w:p w14:paraId="2627B3BA" w14:textId="77777777" w:rsidR="00D56CD0" w:rsidRPr="00D56CD0" w:rsidRDefault="00D56CD0" w:rsidP="00802F61"/>
    <w:p w14:paraId="4F502A79" w14:textId="4565D7C7" w:rsidR="00035066" w:rsidRPr="00AC3C93" w:rsidRDefault="008B3844" w:rsidP="00035066">
      <w:pPr>
        <w:pStyle w:val="Introduction"/>
        <w:rPr>
          <w:lang w:val="en-US"/>
        </w:rPr>
      </w:pPr>
      <w:r>
        <w:rPr>
          <w:lang w:val="en-US"/>
        </w:rPr>
        <w:t>Context</w:t>
      </w:r>
    </w:p>
    <w:p w14:paraId="52190288" w14:textId="77777777" w:rsidR="00802F61" w:rsidRPr="00802F61" w:rsidRDefault="00802F61" w:rsidP="00F90A81">
      <w:pPr>
        <w:pStyle w:val="Introduction"/>
        <w:rPr>
          <w:lang w:val="en-US"/>
        </w:rPr>
      </w:pPr>
    </w:p>
    <w:p w14:paraId="2289093B" w14:textId="79211532" w:rsidR="00F14575" w:rsidRDefault="00F14575" w:rsidP="004659F2">
      <w:pPr>
        <w:rPr>
          <w:sz w:val="20"/>
          <w:szCs w:val="20"/>
        </w:rPr>
      </w:pPr>
      <w:r w:rsidRPr="00F14575">
        <w:rPr>
          <w:sz w:val="20"/>
          <w:szCs w:val="20"/>
        </w:rPr>
        <w:t>The specialised WEEE plastics recycling industry, which has significantly evolved since the introduction of the WEEE Directive, plays a crucial role, not only in saving large quantities of fossil resources (i.e., CO2 savings) through the mechanical recycling of these WEEE plastics, but as research has shown, also contributes to substantial energy savings.</w:t>
      </w:r>
      <w:r w:rsidR="00DB367F">
        <w:rPr>
          <w:rStyle w:val="FootnoteReference"/>
          <w:sz w:val="20"/>
          <w:szCs w:val="20"/>
        </w:rPr>
        <w:footnoteReference w:id="2"/>
      </w:r>
      <w:r w:rsidRPr="00F14575">
        <w:rPr>
          <w:sz w:val="20"/>
          <w:szCs w:val="20"/>
        </w:rPr>
        <w:t xml:space="preserve"> Recovered plastics are produced with less energy compared to what would have been otherwise required for producing virgin plastics.</w:t>
      </w:r>
    </w:p>
    <w:p w14:paraId="5B5691F1" w14:textId="77777777" w:rsidR="00ED6574" w:rsidRDefault="00ED6574" w:rsidP="004659F2">
      <w:pPr>
        <w:rPr>
          <w:sz w:val="20"/>
          <w:szCs w:val="20"/>
        </w:rPr>
      </w:pPr>
    </w:p>
    <w:p w14:paraId="0A823141" w14:textId="2A2B2744" w:rsidR="00E17AE9" w:rsidRDefault="007615A0" w:rsidP="00776250">
      <w:pPr>
        <w:rPr>
          <w:sz w:val="20"/>
          <w:szCs w:val="20"/>
        </w:rPr>
      </w:pPr>
      <w:r>
        <w:rPr>
          <w:sz w:val="20"/>
          <w:szCs w:val="20"/>
        </w:rPr>
        <w:t>T</w:t>
      </w:r>
      <w:r w:rsidR="00776250">
        <w:rPr>
          <w:sz w:val="20"/>
          <w:szCs w:val="20"/>
        </w:rPr>
        <w:t>he recycling process of WEEE plastics, which operates on the ‘Shredder light fraction’ (</w:t>
      </w:r>
      <w:r w:rsidR="00776250" w:rsidRPr="00776250">
        <w:rPr>
          <w:sz w:val="20"/>
          <w:szCs w:val="20"/>
        </w:rPr>
        <w:t>SLF</w:t>
      </w:r>
      <w:r w:rsidR="00776250">
        <w:rPr>
          <w:sz w:val="20"/>
          <w:szCs w:val="20"/>
        </w:rPr>
        <w:t xml:space="preserve">), i.e. a </w:t>
      </w:r>
      <w:r>
        <w:rPr>
          <w:sz w:val="20"/>
          <w:szCs w:val="20"/>
        </w:rPr>
        <w:t xml:space="preserve">WEEE derived </w:t>
      </w:r>
      <w:r w:rsidR="00776250">
        <w:rPr>
          <w:sz w:val="20"/>
          <w:szCs w:val="20"/>
        </w:rPr>
        <w:t>plastics-rich fraction containing impurities</w:t>
      </w:r>
      <w:r>
        <w:rPr>
          <w:sz w:val="20"/>
          <w:szCs w:val="20"/>
        </w:rPr>
        <w:t xml:space="preserve"> and contaminants, </w:t>
      </w:r>
      <w:r w:rsidR="00776250" w:rsidRPr="00776250">
        <w:rPr>
          <w:sz w:val="20"/>
          <w:szCs w:val="20"/>
        </w:rPr>
        <w:t xml:space="preserve">is </w:t>
      </w:r>
      <w:r w:rsidR="00152279">
        <w:rPr>
          <w:sz w:val="20"/>
          <w:szCs w:val="20"/>
        </w:rPr>
        <w:t xml:space="preserve">handled by </w:t>
      </w:r>
      <w:r w:rsidR="00776250" w:rsidRPr="00776250">
        <w:rPr>
          <w:sz w:val="20"/>
          <w:szCs w:val="20"/>
        </w:rPr>
        <w:t>specialised recyclers that will separate plastics almost free from PBDEs from the bulk</w:t>
      </w:r>
      <w:r w:rsidR="00152279">
        <w:rPr>
          <w:sz w:val="20"/>
          <w:szCs w:val="20"/>
        </w:rPr>
        <w:t xml:space="preserve"> </w:t>
      </w:r>
      <w:r w:rsidR="00776250" w:rsidRPr="00776250">
        <w:rPr>
          <w:sz w:val="20"/>
          <w:szCs w:val="20"/>
        </w:rPr>
        <w:t>SLF</w:t>
      </w:r>
      <w:r w:rsidR="00086331">
        <w:rPr>
          <w:sz w:val="20"/>
          <w:szCs w:val="20"/>
        </w:rPr>
        <w:t xml:space="preserve"> </w:t>
      </w:r>
      <w:r w:rsidR="00152279">
        <w:rPr>
          <w:sz w:val="20"/>
          <w:szCs w:val="20"/>
        </w:rPr>
        <w:t>via a density-based sorting process</w:t>
      </w:r>
      <w:r w:rsidR="00776250" w:rsidRPr="00776250">
        <w:rPr>
          <w:sz w:val="20"/>
          <w:szCs w:val="20"/>
        </w:rPr>
        <w:t>. The vast majority of the PBDEs (e.g. &gt;95%) will end up in the “heavy” fraction which is directed</w:t>
      </w:r>
      <w:r w:rsidR="00152279">
        <w:rPr>
          <w:sz w:val="20"/>
          <w:szCs w:val="20"/>
        </w:rPr>
        <w:t xml:space="preserve"> </w:t>
      </w:r>
      <w:r w:rsidR="00776250" w:rsidRPr="00776250">
        <w:rPr>
          <w:sz w:val="20"/>
          <w:szCs w:val="20"/>
        </w:rPr>
        <w:t>to incineration.</w:t>
      </w:r>
    </w:p>
    <w:p w14:paraId="172FE015" w14:textId="77777777" w:rsidR="00152279" w:rsidRDefault="00152279" w:rsidP="00776250">
      <w:pPr>
        <w:rPr>
          <w:sz w:val="20"/>
          <w:szCs w:val="20"/>
        </w:rPr>
      </w:pPr>
    </w:p>
    <w:p w14:paraId="227CEE05" w14:textId="77777777" w:rsidR="00F14355" w:rsidRPr="00F14355" w:rsidRDefault="00F14355" w:rsidP="00F14355">
      <w:pPr>
        <w:rPr>
          <w:sz w:val="20"/>
          <w:szCs w:val="20"/>
        </w:rPr>
      </w:pPr>
      <w:r w:rsidRPr="00F14355">
        <w:rPr>
          <w:sz w:val="20"/>
          <w:szCs w:val="20"/>
        </w:rPr>
        <w:t>A stable regulatory environment is one in which it is possible to not only comply with UTC limit values over</w:t>
      </w:r>
    </w:p>
    <w:p w14:paraId="57E76198" w14:textId="6E863BE1" w:rsidR="00F14355" w:rsidRDefault="00F14355" w:rsidP="00F14355">
      <w:pPr>
        <w:rPr>
          <w:sz w:val="20"/>
          <w:szCs w:val="20"/>
        </w:rPr>
      </w:pPr>
      <w:r w:rsidRPr="00F14355">
        <w:rPr>
          <w:sz w:val="20"/>
          <w:szCs w:val="20"/>
        </w:rPr>
        <w:t>the average yearly production, but where one can state with a degree of confidence that each batch of</w:t>
      </w:r>
      <w:r w:rsidR="00F84ACF">
        <w:rPr>
          <w:sz w:val="20"/>
          <w:szCs w:val="20"/>
        </w:rPr>
        <w:t xml:space="preserve"> </w:t>
      </w:r>
      <w:r w:rsidRPr="00F14355">
        <w:rPr>
          <w:sz w:val="20"/>
          <w:szCs w:val="20"/>
        </w:rPr>
        <w:t>product that leaves a recycling facility complies with the UTC limit values</w:t>
      </w:r>
      <w:r w:rsidR="00F84ACF">
        <w:rPr>
          <w:sz w:val="20"/>
          <w:szCs w:val="20"/>
        </w:rPr>
        <w:t xml:space="preserve">. </w:t>
      </w:r>
    </w:p>
    <w:p w14:paraId="6DB7FA3A" w14:textId="77777777" w:rsidR="00F14355" w:rsidRDefault="00F14355" w:rsidP="00F14355">
      <w:pPr>
        <w:rPr>
          <w:sz w:val="20"/>
          <w:szCs w:val="20"/>
        </w:rPr>
      </w:pPr>
    </w:p>
    <w:p w14:paraId="2235056F" w14:textId="570F419C" w:rsidR="00F84ACF" w:rsidRDefault="00F84ACF" w:rsidP="00F84ACF">
      <w:pPr>
        <w:pStyle w:val="Introduction"/>
        <w:rPr>
          <w:lang w:val="en-US"/>
        </w:rPr>
      </w:pPr>
      <w:r>
        <w:rPr>
          <w:lang w:val="en-US"/>
        </w:rPr>
        <w:t xml:space="preserve">Amendments to the </w:t>
      </w:r>
      <w:r w:rsidR="00AE46BE">
        <w:rPr>
          <w:lang w:val="en-US"/>
        </w:rPr>
        <w:t xml:space="preserve">Draft </w:t>
      </w:r>
      <w:r>
        <w:rPr>
          <w:lang w:val="en-US"/>
        </w:rPr>
        <w:t>Delegated Act</w:t>
      </w:r>
    </w:p>
    <w:p w14:paraId="7F16DED7" w14:textId="77777777" w:rsidR="00AE46BE" w:rsidRPr="00F84ACF" w:rsidRDefault="00AE46BE" w:rsidP="00F84ACF">
      <w:pPr>
        <w:pStyle w:val="Introduction"/>
        <w:rPr>
          <w:lang w:val="en-US"/>
        </w:rPr>
      </w:pPr>
    </w:p>
    <w:p w14:paraId="4D9F5DF5" w14:textId="25B5B487" w:rsidR="00520315" w:rsidRDefault="00F84ACF" w:rsidP="004659F2">
      <w:pPr>
        <w:rPr>
          <w:sz w:val="20"/>
          <w:szCs w:val="20"/>
        </w:rPr>
      </w:pPr>
      <w:r>
        <w:rPr>
          <w:sz w:val="20"/>
          <w:szCs w:val="20"/>
        </w:rPr>
        <w:t xml:space="preserve">Generally, </w:t>
      </w:r>
      <w:r w:rsidR="00AE46BE">
        <w:rPr>
          <w:sz w:val="20"/>
          <w:szCs w:val="20"/>
        </w:rPr>
        <w:t xml:space="preserve">it is imperative that </w:t>
      </w:r>
      <w:r>
        <w:rPr>
          <w:sz w:val="20"/>
          <w:szCs w:val="20"/>
        </w:rPr>
        <w:t>a</w:t>
      </w:r>
      <w:r w:rsidR="003B28AC" w:rsidRPr="003B28AC">
        <w:rPr>
          <w:sz w:val="20"/>
          <w:szCs w:val="20"/>
        </w:rPr>
        <w:t xml:space="preserve">ny reduction in UTC </w:t>
      </w:r>
      <w:r w:rsidR="00E35CE8">
        <w:rPr>
          <w:sz w:val="20"/>
          <w:szCs w:val="20"/>
        </w:rPr>
        <w:t>l</w:t>
      </w:r>
      <w:r w:rsidR="003B28AC" w:rsidRPr="003B28AC">
        <w:rPr>
          <w:sz w:val="20"/>
          <w:szCs w:val="20"/>
        </w:rPr>
        <w:t>imits should be accompanied by an impact assessment, considering the measurability of the limit and related uncertainty, evaluating environmental benefits and drawbacks, and conducting a socio-economic analysis.</w:t>
      </w:r>
    </w:p>
    <w:p w14:paraId="2C2944AC" w14:textId="77777777" w:rsidR="003B28AC" w:rsidRDefault="003B28AC" w:rsidP="004659F2">
      <w:pPr>
        <w:rPr>
          <w:sz w:val="20"/>
          <w:szCs w:val="20"/>
        </w:rPr>
      </w:pPr>
    </w:p>
    <w:p w14:paraId="1AAE132D" w14:textId="43C7431D" w:rsidR="00C27202" w:rsidRDefault="00CE2F77" w:rsidP="004659F2">
      <w:pPr>
        <w:rPr>
          <w:sz w:val="20"/>
          <w:szCs w:val="20"/>
        </w:rPr>
      </w:pPr>
      <w:r>
        <w:rPr>
          <w:sz w:val="20"/>
          <w:szCs w:val="20"/>
        </w:rPr>
        <w:t xml:space="preserve">While </w:t>
      </w:r>
      <w:r w:rsidR="003C0E3E">
        <w:rPr>
          <w:sz w:val="20"/>
          <w:szCs w:val="20"/>
        </w:rPr>
        <w:t>the undersigned associations</w:t>
      </w:r>
      <w:r>
        <w:rPr>
          <w:sz w:val="20"/>
          <w:szCs w:val="20"/>
        </w:rPr>
        <w:t xml:space="preserve"> support a gradual reduction of the UTC limits </w:t>
      </w:r>
      <w:r w:rsidR="003111F2">
        <w:rPr>
          <w:sz w:val="20"/>
          <w:szCs w:val="20"/>
        </w:rPr>
        <w:t>for the sum of PBDEs, t</w:t>
      </w:r>
      <w:r w:rsidR="004659F2" w:rsidRPr="004659F2">
        <w:rPr>
          <w:sz w:val="20"/>
          <w:szCs w:val="20"/>
        </w:rPr>
        <w:t>his timeline should be preceded by assessments of the standards and guidelines available for the recycling industry for both sampling and scientific screening, whilst ensuring the continuity of the recycling activities and ongoing attainment by producers who must meet the recycling targets set down in the WEEE Directive.</w:t>
      </w:r>
    </w:p>
    <w:p w14:paraId="5DC92391" w14:textId="760DA175" w:rsidR="00D11090" w:rsidRDefault="00D11090" w:rsidP="00FF5DDD">
      <w:pPr>
        <w:tabs>
          <w:tab w:val="left" w:pos="5388"/>
        </w:tabs>
        <w:rPr>
          <w:sz w:val="20"/>
          <w:szCs w:val="20"/>
        </w:rPr>
      </w:pPr>
      <w:r w:rsidRPr="00D11090">
        <w:rPr>
          <w:sz w:val="20"/>
          <w:szCs w:val="20"/>
        </w:rPr>
        <w:t xml:space="preserve">With regards to the timeline presented </w:t>
      </w:r>
      <w:r w:rsidR="00CE2F77">
        <w:rPr>
          <w:sz w:val="20"/>
          <w:szCs w:val="20"/>
        </w:rPr>
        <w:t>in the draft delegated act</w:t>
      </w:r>
      <w:r w:rsidR="00B31BB4">
        <w:rPr>
          <w:sz w:val="20"/>
          <w:szCs w:val="20"/>
        </w:rPr>
        <w:t>,</w:t>
      </w:r>
      <w:r w:rsidR="00CE2F77">
        <w:rPr>
          <w:sz w:val="20"/>
          <w:szCs w:val="20"/>
        </w:rPr>
        <w:t xml:space="preserve"> </w:t>
      </w:r>
      <w:r w:rsidRPr="00D11090">
        <w:rPr>
          <w:sz w:val="20"/>
          <w:szCs w:val="20"/>
        </w:rPr>
        <w:t xml:space="preserve">we have severe doubts about the feasibility. </w:t>
      </w:r>
      <w:r w:rsidR="00FF5DDD">
        <w:rPr>
          <w:sz w:val="20"/>
          <w:szCs w:val="20"/>
        </w:rPr>
        <w:t xml:space="preserve">Thus, we would amend the draft delegated act in the following </w:t>
      </w:r>
      <w:r w:rsidR="003851A9">
        <w:rPr>
          <w:sz w:val="20"/>
          <w:szCs w:val="20"/>
        </w:rPr>
        <w:t>way</w:t>
      </w:r>
      <w:r w:rsidR="000C5AE5">
        <w:rPr>
          <w:sz w:val="20"/>
          <w:szCs w:val="20"/>
        </w:rPr>
        <w:t xml:space="preserve"> (amendments are in blue)</w:t>
      </w:r>
      <w:r w:rsidR="003851A9">
        <w:rPr>
          <w:sz w:val="20"/>
          <w:szCs w:val="20"/>
        </w:rPr>
        <w:t>:</w:t>
      </w:r>
    </w:p>
    <w:p w14:paraId="2B29BECB" w14:textId="77777777" w:rsidR="00DC5EC2" w:rsidRDefault="00DC5EC2" w:rsidP="00FF5DDD">
      <w:pPr>
        <w:tabs>
          <w:tab w:val="left" w:pos="5388"/>
        </w:tabs>
        <w:rPr>
          <w:sz w:val="20"/>
          <w:szCs w:val="20"/>
        </w:rPr>
      </w:pPr>
    </w:p>
    <w:p w14:paraId="33988E22" w14:textId="77777777" w:rsidR="003851A9" w:rsidRDefault="003851A9" w:rsidP="00FF5DDD">
      <w:pPr>
        <w:tabs>
          <w:tab w:val="left" w:pos="5388"/>
        </w:tabs>
        <w:rPr>
          <w:sz w:val="20"/>
          <w:szCs w:val="20"/>
        </w:rPr>
      </w:pPr>
    </w:p>
    <w:p w14:paraId="7A17E897" w14:textId="35608EA5" w:rsidR="000C5AE5" w:rsidRPr="000C5AE5" w:rsidRDefault="000C5AE5" w:rsidP="00673ADD">
      <w:pPr>
        <w:tabs>
          <w:tab w:val="left" w:pos="5388"/>
        </w:tabs>
        <w:jc w:val="center"/>
        <w:rPr>
          <w:sz w:val="20"/>
          <w:szCs w:val="20"/>
        </w:rPr>
      </w:pPr>
      <w:r w:rsidRPr="000C5AE5">
        <w:rPr>
          <w:i/>
          <w:sz w:val="20"/>
          <w:szCs w:val="20"/>
        </w:rPr>
        <w:lastRenderedPageBreak/>
        <w:t>"[...]</w:t>
      </w:r>
      <w:r w:rsidRPr="000C5AE5">
        <w:rPr>
          <w:b/>
          <w:i/>
          <w:sz w:val="20"/>
          <w:szCs w:val="20"/>
        </w:rPr>
        <w:t xml:space="preserve">500 mg/kg upon entry into force of this Regulation, 350 mg/kg as of 30 December 2025 and 200 mg/kg as of 30 December </w:t>
      </w:r>
      <w:r w:rsidRPr="000C5AE5">
        <w:rPr>
          <w:b/>
          <w:i/>
          <w:strike/>
          <w:sz w:val="20"/>
          <w:szCs w:val="20"/>
        </w:rPr>
        <w:t>2027</w:t>
      </w:r>
      <w:r w:rsidRPr="000C5AE5">
        <w:rPr>
          <w:b/>
          <w:i/>
          <w:sz w:val="20"/>
          <w:szCs w:val="20"/>
        </w:rPr>
        <w:t xml:space="preserve"> </w:t>
      </w:r>
      <w:r w:rsidR="00C62601" w:rsidRPr="00C62601">
        <w:rPr>
          <w:b/>
          <w:i/>
          <w:color w:val="428DCC" w:themeColor="accent1"/>
          <w:sz w:val="20"/>
          <w:szCs w:val="20"/>
        </w:rPr>
        <w:t xml:space="preserve">2030 </w:t>
      </w:r>
      <w:r w:rsidRPr="000C5AE5">
        <w:rPr>
          <w:b/>
          <w:i/>
          <w:sz w:val="20"/>
          <w:szCs w:val="20"/>
        </w:rPr>
        <w:t>where they are present in mixtures or articles containing or made of recovered material</w:t>
      </w:r>
      <w:r w:rsidRPr="000C5AE5">
        <w:rPr>
          <w:i/>
          <w:sz w:val="20"/>
          <w:szCs w:val="20"/>
        </w:rPr>
        <w:t> containing tetra-, penta-, hexa-, hepta- or decaBDE, except for food contact materials subject to</w:t>
      </w:r>
      <w:r w:rsidR="0059598F">
        <w:rPr>
          <w:sz w:val="20"/>
          <w:szCs w:val="20"/>
        </w:rPr>
        <w:t xml:space="preserve"> </w:t>
      </w:r>
      <w:r w:rsidRPr="000C5AE5">
        <w:rPr>
          <w:i/>
          <w:sz w:val="20"/>
          <w:szCs w:val="20"/>
        </w:rPr>
        <w:t>Regulation (EC) No 1935/2004;</w:t>
      </w:r>
      <w:r w:rsidR="0059598F">
        <w:rPr>
          <w:i/>
          <w:sz w:val="20"/>
          <w:szCs w:val="20"/>
        </w:rPr>
        <w:t>[...]</w:t>
      </w:r>
      <w:r w:rsidRPr="000C5AE5">
        <w:rPr>
          <w:i/>
          <w:sz w:val="20"/>
          <w:szCs w:val="20"/>
        </w:rPr>
        <w:t>"</w:t>
      </w:r>
    </w:p>
    <w:p w14:paraId="64391BBA" w14:textId="77777777" w:rsidR="00E25A85" w:rsidRPr="000C5AE5" w:rsidRDefault="00E25A85" w:rsidP="00D11090">
      <w:pPr>
        <w:tabs>
          <w:tab w:val="left" w:pos="5388"/>
        </w:tabs>
        <w:rPr>
          <w:sz w:val="20"/>
          <w:szCs w:val="20"/>
        </w:rPr>
      </w:pPr>
    </w:p>
    <w:p w14:paraId="145E4C8C" w14:textId="3090783E" w:rsidR="009B5249" w:rsidRPr="0059598F" w:rsidRDefault="009B5249" w:rsidP="009B5249">
      <w:pPr>
        <w:pStyle w:val="Introduction"/>
        <w:rPr>
          <w:lang w:val="en-US"/>
        </w:rPr>
      </w:pPr>
      <w:r w:rsidRPr="0059598F">
        <w:rPr>
          <w:lang w:val="en-US"/>
        </w:rPr>
        <w:t xml:space="preserve">Rationale behind </w:t>
      </w:r>
      <w:r w:rsidR="00183007" w:rsidRPr="0059598F">
        <w:rPr>
          <w:lang w:val="en-US"/>
        </w:rPr>
        <w:t>our</w:t>
      </w:r>
      <w:r w:rsidRPr="0059598F">
        <w:rPr>
          <w:lang w:val="en-US"/>
        </w:rPr>
        <w:t xml:space="preserve"> proposal </w:t>
      </w:r>
    </w:p>
    <w:p w14:paraId="1E2DB7DF" w14:textId="77777777" w:rsidR="009B5249" w:rsidRDefault="009B5249" w:rsidP="00D11090">
      <w:pPr>
        <w:tabs>
          <w:tab w:val="left" w:pos="5388"/>
        </w:tabs>
        <w:rPr>
          <w:sz w:val="20"/>
          <w:szCs w:val="20"/>
        </w:rPr>
      </w:pPr>
    </w:p>
    <w:p w14:paraId="38D5A76E" w14:textId="58299700" w:rsidR="00FF5DDD" w:rsidRDefault="00147D0F" w:rsidP="00D11090">
      <w:pPr>
        <w:tabs>
          <w:tab w:val="left" w:pos="5388"/>
        </w:tabs>
        <w:rPr>
          <w:sz w:val="20"/>
          <w:szCs w:val="20"/>
        </w:rPr>
      </w:pPr>
      <w:r>
        <w:rPr>
          <w:sz w:val="20"/>
          <w:szCs w:val="20"/>
        </w:rPr>
        <w:t xml:space="preserve">Given that a gradual decrease of the PBDEs concentration </w:t>
      </w:r>
      <w:r w:rsidR="00221C60">
        <w:rPr>
          <w:sz w:val="20"/>
          <w:szCs w:val="20"/>
        </w:rPr>
        <w:t xml:space="preserve">in the input material (i.e., waste) will </w:t>
      </w:r>
      <w:r w:rsidR="00884E7C">
        <w:rPr>
          <w:sz w:val="20"/>
          <w:szCs w:val="20"/>
        </w:rPr>
        <w:t xml:space="preserve">in turn </w:t>
      </w:r>
      <w:r w:rsidR="00221C60">
        <w:rPr>
          <w:sz w:val="20"/>
          <w:szCs w:val="20"/>
        </w:rPr>
        <w:t>result in</w:t>
      </w:r>
      <w:r w:rsidR="00884E7C">
        <w:rPr>
          <w:sz w:val="20"/>
          <w:szCs w:val="20"/>
        </w:rPr>
        <w:t xml:space="preserve"> a decreased</w:t>
      </w:r>
      <w:r w:rsidR="001B71F9">
        <w:rPr>
          <w:sz w:val="20"/>
          <w:szCs w:val="20"/>
        </w:rPr>
        <w:t xml:space="preserve"> concentration in the output (i.e., recyclates), t</w:t>
      </w:r>
      <w:r w:rsidR="007524DC">
        <w:rPr>
          <w:sz w:val="20"/>
          <w:szCs w:val="20"/>
        </w:rPr>
        <w:t>he</w:t>
      </w:r>
      <w:r w:rsidR="00FF5DDD" w:rsidRPr="00FF5DDD">
        <w:rPr>
          <w:sz w:val="20"/>
          <w:szCs w:val="20"/>
        </w:rPr>
        <w:t xml:space="preserve"> </w:t>
      </w:r>
      <w:r w:rsidR="007524DC">
        <w:rPr>
          <w:sz w:val="20"/>
          <w:szCs w:val="20"/>
        </w:rPr>
        <w:t xml:space="preserve">abovementioned </w:t>
      </w:r>
      <w:r w:rsidR="00FF5DDD" w:rsidRPr="00FF5DDD">
        <w:rPr>
          <w:sz w:val="20"/>
          <w:szCs w:val="20"/>
        </w:rPr>
        <w:t xml:space="preserve">timeline </w:t>
      </w:r>
      <w:r w:rsidR="007524DC">
        <w:rPr>
          <w:sz w:val="20"/>
          <w:szCs w:val="20"/>
        </w:rPr>
        <w:t xml:space="preserve">was proposed, which also </w:t>
      </w:r>
      <w:r w:rsidR="00FF5DDD" w:rsidRPr="00FF5DDD">
        <w:rPr>
          <w:sz w:val="20"/>
          <w:szCs w:val="20"/>
        </w:rPr>
        <w:t>takes into consideration the distribution around the average E</w:t>
      </w:r>
      <w:r w:rsidR="00DA6020">
        <w:rPr>
          <w:sz w:val="20"/>
          <w:szCs w:val="20"/>
        </w:rPr>
        <w:t>E</w:t>
      </w:r>
      <w:r w:rsidR="00FF5DDD" w:rsidRPr="00FF5DDD">
        <w:rPr>
          <w:sz w:val="20"/>
          <w:szCs w:val="20"/>
        </w:rPr>
        <w:t>E service life of 8 years.</w:t>
      </w:r>
      <w:r w:rsidR="0059598F">
        <w:rPr>
          <w:rStyle w:val="FootnoteReference"/>
          <w:sz w:val="20"/>
          <w:szCs w:val="20"/>
        </w:rPr>
        <w:footnoteReference w:id="3"/>
      </w:r>
      <w:r w:rsidR="00FF5DDD" w:rsidRPr="00FF5DDD">
        <w:rPr>
          <w:sz w:val="20"/>
          <w:szCs w:val="20"/>
        </w:rPr>
        <w:t xml:space="preserve"> However, it should be noted that for certain applications (e.g. screens) this is a severe underestimation and with efforts at the Member State level to promote, reuse, repair, and refurbishment; the average service life and its standard deviation is expected to increase. Lastly, the work being done under the EU PRIMUS Project shows that guaranteeing 200 ppm is already challenging and 10 ppm virtually impossible</w:t>
      </w:r>
      <w:r w:rsidR="00DD2D99">
        <w:rPr>
          <w:sz w:val="20"/>
          <w:szCs w:val="20"/>
        </w:rPr>
        <w:t xml:space="preserve">, hence the extended transition period </w:t>
      </w:r>
      <w:r w:rsidR="00E678D1">
        <w:rPr>
          <w:sz w:val="20"/>
          <w:szCs w:val="20"/>
        </w:rPr>
        <w:t>in view of the lower limits proposed by the EC.</w:t>
      </w:r>
      <w:r w:rsidR="004F44C3">
        <w:rPr>
          <w:sz w:val="20"/>
          <w:szCs w:val="20"/>
        </w:rPr>
        <w:t xml:space="preserve"> </w:t>
      </w:r>
    </w:p>
    <w:p w14:paraId="7860A2AF" w14:textId="77777777" w:rsidR="00FF5DDD" w:rsidRDefault="00FF5DDD" w:rsidP="00D11090">
      <w:pPr>
        <w:tabs>
          <w:tab w:val="left" w:pos="5388"/>
        </w:tabs>
        <w:rPr>
          <w:sz w:val="20"/>
          <w:szCs w:val="20"/>
        </w:rPr>
      </w:pPr>
    </w:p>
    <w:p w14:paraId="748697F6" w14:textId="36F52227" w:rsidR="000D5418" w:rsidRDefault="00D11090" w:rsidP="003E512B">
      <w:pPr>
        <w:tabs>
          <w:tab w:val="left" w:pos="5388"/>
        </w:tabs>
        <w:rPr>
          <w:sz w:val="20"/>
          <w:szCs w:val="20"/>
        </w:rPr>
      </w:pPr>
      <w:r w:rsidRPr="00D11090">
        <w:rPr>
          <w:sz w:val="20"/>
          <w:szCs w:val="20"/>
        </w:rPr>
        <w:t xml:space="preserve">Such an approach would give </w:t>
      </w:r>
      <w:r w:rsidR="004F44C3">
        <w:rPr>
          <w:sz w:val="20"/>
          <w:szCs w:val="20"/>
        </w:rPr>
        <w:t>at least a</w:t>
      </w:r>
      <w:r w:rsidRPr="00D11090">
        <w:rPr>
          <w:sz w:val="20"/>
          <w:szCs w:val="20"/>
        </w:rPr>
        <w:t xml:space="preserve"> very clear timeline allowing for planning and investment in recycling infrastructure in order to gain the maximum environmental benefits from the recovery of plastics almost free from PBDEs while ensuring the destruction of the vast majority (e.g. &gt;95%) of PBDEs as these accumulate in the waste fraction of the recyclers specialised in SLF treatment.</w:t>
      </w:r>
    </w:p>
    <w:p w14:paraId="6A80A84F" w14:textId="7C6F01A8" w:rsidR="000D5418" w:rsidRDefault="000D5418" w:rsidP="003E512B">
      <w:pPr>
        <w:tabs>
          <w:tab w:val="left" w:pos="5388"/>
        </w:tabs>
        <w:rPr>
          <w:sz w:val="20"/>
          <w:szCs w:val="20"/>
        </w:rPr>
      </w:pPr>
    </w:p>
    <w:p w14:paraId="4EDBC801" w14:textId="77777777" w:rsidR="006C39FB" w:rsidRPr="007846E3" w:rsidRDefault="006C39FB" w:rsidP="006C39FB">
      <w:pPr>
        <w:pStyle w:val="Introduction"/>
      </w:pPr>
      <w:r w:rsidRPr="007846E3">
        <w:t>The Impact of WEEE Plastic</w:t>
      </w:r>
      <w:r>
        <w:t xml:space="preserve"> Imports in the EU: a Challenge for </w:t>
      </w:r>
      <w:r w:rsidRPr="007846E3">
        <w:t>Compliance</w:t>
      </w:r>
    </w:p>
    <w:p w14:paraId="6094BE28" w14:textId="77777777" w:rsidR="006C39FB" w:rsidRPr="007846E3" w:rsidRDefault="006C39FB" w:rsidP="006C39FB">
      <w:pPr>
        <w:pStyle w:val="Introduction"/>
      </w:pPr>
    </w:p>
    <w:p w14:paraId="348AE946" w14:textId="77777777" w:rsidR="00673ADD" w:rsidRDefault="006C39FB" w:rsidP="69E59D40">
      <w:pPr>
        <w:tabs>
          <w:tab w:val="left" w:pos="5388"/>
        </w:tabs>
        <w:spacing w:line="259" w:lineRule="auto"/>
        <w:rPr>
          <w:sz w:val="20"/>
          <w:szCs w:val="20"/>
        </w:rPr>
      </w:pPr>
      <w:r w:rsidRPr="0C7938AD">
        <w:rPr>
          <w:sz w:val="20"/>
          <w:szCs w:val="20"/>
          <w:lang w:val="en-US"/>
        </w:rPr>
        <w:t xml:space="preserve">Moreover, </w:t>
      </w:r>
      <w:r>
        <w:rPr>
          <w:sz w:val="20"/>
          <w:szCs w:val="20"/>
        </w:rPr>
        <w:t xml:space="preserve">while we </w:t>
      </w:r>
      <w:r w:rsidRPr="00613952">
        <w:rPr>
          <w:sz w:val="20"/>
          <w:szCs w:val="20"/>
        </w:rPr>
        <w:t xml:space="preserve">understand and support the necessity to progressively phase out persistent organic pollutants (POPs) as this is a key enabler to transition towards cleaner recycling cycles for plastics waste, </w:t>
      </w:r>
      <w:r>
        <w:rPr>
          <w:sz w:val="20"/>
          <w:szCs w:val="20"/>
        </w:rPr>
        <w:t>it is likely that, due to the lower UTC limits, th</w:t>
      </w:r>
      <w:r w:rsidRPr="009C38B7">
        <w:rPr>
          <w:sz w:val="20"/>
          <w:szCs w:val="20"/>
        </w:rPr>
        <w:t xml:space="preserve">e amount of WEEE plastics entering undocumented flows </w:t>
      </w:r>
      <w:r>
        <w:rPr>
          <w:sz w:val="20"/>
          <w:szCs w:val="20"/>
        </w:rPr>
        <w:t>(</w:t>
      </w:r>
      <w:r w:rsidRPr="009C38B7">
        <w:rPr>
          <w:sz w:val="20"/>
          <w:szCs w:val="20"/>
        </w:rPr>
        <w:t>including illegal exports</w:t>
      </w:r>
      <w:r>
        <w:rPr>
          <w:sz w:val="20"/>
          <w:szCs w:val="20"/>
        </w:rPr>
        <w:t>)</w:t>
      </w:r>
      <w:r w:rsidRPr="009C38B7">
        <w:rPr>
          <w:sz w:val="20"/>
          <w:szCs w:val="20"/>
        </w:rPr>
        <w:t xml:space="preserve"> is likely to increase. </w:t>
      </w:r>
    </w:p>
    <w:p w14:paraId="0BCBE032" w14:textId="77777777" w:rsidR="00673ADD" w:rsidRDefault="00673ADD" w:rsidP="69E59D40">
      <w:pPr>
        <w:tabs>
          <w:tab w:val="left" w:pos="5388"/>
        </w:tabs>
        <w:spacing w:line="259" w:lineRule="auto"/>
        <w:rPr>
          <w:sz w:val="20"/>
          <w:szCs w:val="20"/>
        </w:rPr>
      </w:pPr>
    </w:p>
    <w:p w14:paraId="58ACCCD1" w14:textId="249AE771" w:rsidR="00673ADD" w:rsidRPr="00673ADD" w:rsidRDefault="006C39FB" w:rsidP="00673ADD">
      <w:pPr>
        <w:tabs>
          <w:tab w:val="left" w:pos="5388"/>
        </w:tabs>
        <w:spacing w:line="259" w:lineRule="auto"/>
        <w:jc w:val="center"/>
        <w:rPr>
          <w:rStyle w:val="IntenseEmphasis"/>
        </w:rPr>
      </w:pPr>
      <w:r w:rsidRPr="00673ADD">
        <w:rPr>
          <w:rStyle w:val="IntenseEmphasis"/>
        </w:rPr>
        <w:t xml:space="preserve">Plastics </w:t>
      </w:r>
      <w:r w:rsidR="414266F0" w:rsidRPr="00673ADD">
        <w:rPr>
          <w:rStyle w:val="IntenseEmphasis"/>
        </w:rPr>
        <w:t xml:space="preserve">treated </w:t>
      </w:r>
      <w:r w:rsidRPr="00673ADD">
        <w:rPr>
          <w:rStyle w:val="IntenseEmphasis"/>
        </w:rPr>
        <w:t>overseas are likely not to meet the equivalent  standards set for EU recyclers, and this will invariably mean that recovered non-compliant materials  will be used in the manufacture of new EEE and subsequently be imported back into Europe.</w:t>
      </w:r>
    </w:p>
    <w:p w14:paraId="719D5C51" w14:textId="77777777" w:rsidR="00673ADD" w:rsidRDefault="00673ADD" w:rsidP="69E59D40">
      <w:pPr>
        <w:tabs>
          <w:tab w:val="left" w:pos="5388"/>
        </w:tabs>
        <w:spacing w:line="259" w:lineRule="auto"/>
        <w:rPr>
          <w:sz w:val="20"/>
          <w:szCs w:val="20"/>
        </w:rPr>
      </w:pPr>
    </w:p>
    <w:p w14:paraId="454FDEAC" w14:textId="783A5A0B" w:rsidR="006C39FB" w:rsidRPr="00FB06B1" w:rsidRDefault="006C39FB" w:rsidP="69E59D40">
      <w:pPr>
        <w:tabs>
          <w:tab w:val="left" w:pos="5388"/>
        </w:tabs>
        <w:spacing w:line="259" w:lineRule="auto"/>
        <w:rPr>
          <w:sz w:val="20"/>
          <w:szCs w:val="20"/>
        </w:rPr>
      </w:pPr>
      <w:r>
        <w:rPr>
          <w:sz w:val="20"/>
          <w:szCs w:val="20"/>
        </w:rPr>
        <w:t>In this context, the enforcement of the POPs regulation on imported products is imperative to lower t</w:t>
      </w:r>
      <w:r w:rsidRPr="009C38B7">
        <w:rPr>
          <w:sz w:val="20"/>
          <w:szCs w:val="20"/>
        </w:rPr>
        <w:t>he</w:t>
      </w:r>
      <w:r>
        <w:rPr>
          <w:sz w:val="20"/>
          <w:szCs w:val="20"/>
        </w:rPr>
        <w:t xml:space="preserve"> </w:t>
      </w:r>
      <w:r w:rsidRPr="009C38B7">
        <w:rPr>
          <w:sz w:val="20"/>
          <w:szCs w:val="20"/>
        </w:rPr>
        <w:t xml:space="preserve">concentration of POPs substances </w:t>
      </w:r>
      <w:r>
        <w:rPr>
          <w:sz w:val="20"/>
          <w:szCs w:val="20"/>
        </w:rPr>
        <w:t xml:space="preserve">in the input of WEEE recyclers, otherwise it </w:t>
      </w:r>
      <w:r w:rsidRPr="009C38B7">
        <w:rPr>
          <w:sz w:val="20"/>
          <w:szCs w:val="20"/>
        </w:rPr>
        <w:t xml:space="preserve">will not decrease sufficiently to meet the ambitious </w:t>
      </w:r>
      <w:r>
        <w:rPr>
          <w:sz w:val="20"/>
          <w:szCs w:val="20"/>
        </w:rPr>
        <w:t xml:space="preserve">proposed </w:t>
      </w:r>
      <w:r w:rsidRPr="009C38B7">
        <w:rPr>
          <w:sz w:val="20"/>
          <w:szCs w:val="20"/>
        </w:rPr>
        <w:t>limits</w:t>
      </w:r>
      <w:r>
        <w:rPr>
          <w:sz w:val="20"/>
          <w:szCs w:val="20"/>
        </w:rPr>
        <w:t xml:space="preserve">. </w:t>
      </w:r>
    </w:p>
    <w:p w14:paraId="64C5C6EC" w14:textId="77777777" w:rsidR="000D5418" w:rsidRDefault="000D5418" w:rsidP="003E512B">
      <w:pPr>
        <w:tabs>
          <w:tab w:val="left" w:pos="5388"/>
        </w:tabs>
        <w:rPr>
          <w:sz w:val="20"/>
          <w:szCs w:val="20"/>
        </w:rPr>
      </w:pPr>
    </w:p>
    <w:p w14:paraId="0415BE3D" w14:textId="77777777" w:rsidR="00591C6E" w:rsidRPr="000D5418" w:rsidRDefault="00591C6E" w:rsidP="003E512B">
      <w:pPr>
        <w:tabs>
          <w:tab w:val="left" w:pos="5388"/>
        </w:tabs>
        <w:rPr>
          <w:sz w:val="20"/>
          <w:szCs w:val="20"/>
        </w:rPr>
        <w:sectPr w:rsidR="00591C6E" w:rsidRPr="000D5418" w:rsidSect="00E1013D">
          <w:headerReference w:type="even" r:id="rId11"/>
          <w:headerReference w:type="default" r:id="rId12"/>
          <w:footerReference w:type="even" r:id="rId13"/>
          <w:footerReference w:type="default" r:id="rId14"/>
          <w:headerReference w:type="first" r:id="rId15"/>
          <w:footerReference w:type="first" r:id="rId16"/>
          <w:pgSz w:w="11906" w:h="16838"/>
          <w:pgMar w:top="2579" w:right="1417" w:bottom="1560" w:left="1275" w:header="708" w:footer="665" w:gutter="0"/>
          <w:cols w:space="708"/>
          <w:docGrid w:linePitch="360"/>
        </w:sectPr>
      </w:pPr>
    </w:p>
    <w:p w14:paraId="69F4D207" w14:textId="77777777" w:rsidR="00BE1DD0" w:rsidRDefault="00BE1DD0" w:rsidP="00BE32E7">
      <w:pPr>
        <w:pStyle w:val="About"/>
        <w:rPr>
          <w:b/>
          <w:bCs/>
        </w:rPr>
      </w:pPr>
    </w:p>
    <w:p w14:paraId="50544B61" w14:textId="5B95808A" w:rsidR="003E512B" w:rsidRDefault="003E512B" w:rsidP="00FB245A">
      <w:pPr>
        <w:pStyle w:val="About"/>
        <w:rPr>
          <w:b/>
          <w:bCs/>
        </w:rPr>
      </w:pPr>
    </w:p>
    <w:p w14:paraId="3BD24485" w14:textId="77777777" w:rsidR="00B408B3" w:rsidRDefault="00B408B3" w:rsidP="00FB245A">
      <w:pPr>
        <w:pStyle w:val="About"/>
        <w:rPr>
          <w:b/>
          <w:bCs/>
        </w:rPr>
      </w:pPr>
    </w:p>
    <w:p w14:paraId="45724B22" w14:textId="77777777" w:rsidR="00B408B3" w:rsidRDefault="00B408B3" w:rsidP="00FB245A">
      <w:pPr>
        <w:pStyle w:val="About"/>
        <w:rPr>
          <w:b/>
          <w:bCs/>
        </w:rPr>
      </w:pPr>
    </w:p>
    <w:p w14:paraId="76874325" w14:textId="77777777" w:rsidR="00B408B3" w:rsidRDefault="00B408B3" w:rsidP="00FB245A">
      <w:pPr>
        <w:pStyle w:val="About"/>
        <w:rPr>
          <w:b/>
          <w:bCs/>
        </w:rPr>
      </w:pPr>
    </w:p>
    <w:p w14:paraId="1865C5C4" w14:textId="77777777" w:rsidR="00B408B3" w:rsidRDefault="00B408B3" w:rsidP="00FB245A">
      <w:pPr>
        <w:pStyle w:val="About"/>
        <w:rPr>
          <w:b/>
          <w:bCs/>
        </w:rPr>
      </w:pPr>
    </w:p>
    <w:p w14:paraId="7C5D486D" w14:textId="77777777" w:rsidR="00B408B3" w:rsidRDefault="00B408B3" w:rsidP="00FB245A">
      <w:pPr>
        <w:pStyle w:val="About"/>
        <w:rPr>
          <w:b/>
          <w:bCs/>
        </w:rPr>
      </w:pPr>
    </w:p>
    <w:p w14:paraId="2F54163E" w14:textId="77777777" w:rsidR="00FC1BF6" w:rsidRDefault="00FC1BF6" w:rsidP="00FB245A">
      <w:pPr>
        <w:pStyle w:val="About"/>
        <w:rPr>
          <w:b/>
          <w:bCs/>
        </w:rPr>
      </w:pPr>
    </w:p>
    <w:p w14:paraId="60823552" w14:textId="77777777" w:rsidR="00FC1BF6" w:rsidRDefault="00FC1BF6" w:rsidP="00FB245A">
      <w:pPr>
        <w:pStyle w:val="About"/>
        <w:rPr>
          <w:b/>
          <w:bCs/>
        </w:rPr>
      </w:pPr>
    </w:p>
    <w:p w14:paraId="238CE6DE" w14:textId="77777777" w:rsidR="00FC1BF6" w:rsidRDefault="00FC1BF6" w:rsidP="00FB245A">
      <w:pPr>
        <w:pStyle w:val="About"/>
        <w:rPr>
          <w:b/>
          <w:bCs/>
        </w:rPr>
      </w:pPr>
    </w:p>
    <w:p w14:paraId="56F7CBD0" w14:textId="77777777" w:rsidR="00FC1BF6" w:rsidRDefault="00FC1BF6" w:rsidP="00FB245A">
      <w:pPr>
        <w:pStyle w:val="About"/>
        <w:rPr>
          <w:b/>
          <w:bCs/>
        </w:rPr>
      </w:pPr>
    </w:p>
    <w:p w14:paraId="33B25928" w14:textId="77777777" w:rsidR="00FC1BF6" w:rsidRDefault="00FC1BF6" w:rsidP="00FB245A">
      <w:pPr>
        <w:pStyle w:val="About"/>
        <w:rPr>
          <w:b/>
          <w:bCs/>
        </w:rPr>
      </w:pPr>
    </w:p>
    <w:p w14:paraId="6589F526" w14:textId="77777777" w:rsidR="00FC1BF6" w:rsidRDefault="00FC1BF6" w:rsidP="00FB245A">
      <w:pPr>
        <w:pStyle w:val="About"/>
        <w:rPr>
          <w:b/>
          <w:bCs/>
        </w:rPr>
      </w:pPr>
    </w:p>
    <w:p w14:paraId="0EFA6486" w14:textId="77777777" w:rsidR="002141FD" w:rsidRDefault="002141FD" w:rsidP="002141FD">
      <w:pPr>
        <w:spacing w:line="300" w:lineRule="auto"/>
        <w:rPr>
          <w:b/>
          <w:bCs/>
          <w:u w:val="single"/>
        </w:rPr>
      </w:pPr>
    </w:p>
    <w:p w14:paraId="1195F9CB" w14:textId="32555714" w:rsidR="002141FD" w:rsidRDefault="002141FD" w:rsidP="002141FD">
      <w:pPr>
        <w:spacing w:line="300" w:lineRule="auto"/>
        <w:rPr>
          <w:b/>
          <w:bCs/>
          <w:u w:val="single"/>
        </w:rPr>
      </w:pPr>
      <w:r w:rsidRPr="00C04F6C">
        <w:rPr>
          <w:b/>
          <w:bCs/>
          <w:u w:val="single"/>
        </w:rPr>
        <w:lastRenderedPageBreak/>
        <w:t>For and on behalf of the following industry Associations:</w:t>
      </w:r>
    </w:p>
    <w:p w14:paraId="0E209BD2" w14:textId="77777777" w:rsidR="002141FD" w:rsidRDefault="002141FD" w:rsidP="002141FD">
      <w:pPr>
        <w:spacing w:line="300" w:lineRule="auto"/>
        <w:rPr>
          <w:b/>
          <w:bCs/>
          <w:u w:val="single"/>
        </w:rPr>
      </w:pPr>
    </w:p>
    <w:tbl>
      <w:tblPr>
        <w:tblStyle w:val="TableGri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gridCol w:w="7427"/>
      </w:tblGrid>
      <w:tr w:rsidR="002141FD" w14:paraId="53AFA32A" w14:textId="77777777" w:rsidTr="00BC6C1F">
        <w:trPr>
          <w:jc w:val="center"/>
        </w:trPr>
        <w:tc>
          <w:tcPr>
            <w:tcW w:w="2496" w:type="dxa"/>
          </w:tcPr>
          <w:p w14:paraId="419CA18F" w14:textId="77777777" w:rsidR="002141FD" w:rsidRDefault="002141FD" w:rsidP="00BC6C1F">
            <w:r>
              <w:br w:type="page"/>
            </w:r>
            <w:r>
              <w:rPr>
                <w:noProof/>
              </w:rPr>
              <w:drawing>
                <wp:anchor distT="0" distB="0" distL="114300" distR="114300" simplePos="0" relativeHeight="251659264" behindDoc="1" locked="0" layoutInCell="1" allowOverlap="1" wp14:anchorId="52D7931A" wp14:editId="33332BD5">
                  <wp:simplePos x="0" y="0"/>
                  <wp:positionH relativeFrom="margin">
                    <wp:posOffset>-5715</wp:posOffset>
                  </wp:positionH>
                  <wp:positionV relativeFrom="page">
                    <wp:posOffset>231140</wp:posOffset>
                  </wp:positionV>
                  <wp:extent cx="924560" cy="480060"/>
                  <wp:effectExtent l="0" t="0" r="8890" b="0"/>
                  <wp:wrapSquare wrapText="bothSides"/>
                  <wp:docPr id="756748226" name="Picture 2" descr="A blue and orang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963426" name="Picture 2" descr="A blue and orange text on a black background&#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24560" cy="480060"/>
                          </a:xfrm>
                          <a:prstGeom prst="rect">
                            <a:avLst/>
                          </a:prstGeom>
                        </pic:spPr>
                      </pic:pic>
                    </a:graphicData>
                  </a:graphic>
                  <wp14:sizeRelH relativeFrom="margin">
                    <wp14:pctWidth>0</wp14:pctWidth>
                  </wp14:sizeRelH>
                  <wp14:sizeRelV relativeFrom="margin">
                    <wp14:pctHeight>0</wp14:pctHeight>
                  </wp14:sizeRelV>
                </wp:anchor>
              </w:drawing>
            </w:r>
          </w:p>
        </w:tc>
        <w:tc>
          <w:tcPr>
            <w:tcW w:w="7427" w:type="dxa"/>
          </w:tcPr>
          <w:p w14:paraId="55B4F8FD" w14:textId="77777777" w:rsidR="002141FD" w:rsidRDefault="002141FD" w:rsidP="00BC6C1F">
            <w:pPr>
              <w:rPr>
                <w:i/>
                <w:iCs/>
              </w:rPr>
            </w:pPr>
            <w:r w:rsidRPr="00A97284">
              <w:rPr>
                <w:i/>
                <w:iCs/>
              </w:rPr>
              <w:t>FEAD is the European Waste Management Association, representing the private waste and resource management industry across Europe, including 19 national waste management federations and 3,000 waste management companies. Private waste management companies operate in 60% of municipal waste markets in Europe and in 75% of industrial and commercial waste. This means more than 320,000 local jobs, fuelling €5 billion of investments into the economy every year.</w:t>
            </w:r>
          </w:p>
          <w:p w14:paraId="75C92EC1" w14:textId="77777777" w:rsidR="002141FD" w:rsidRDefault="002141FD" w:rsidP="00BC6C1F">
            <w:pPr>
              <w:rPr>
                <w:i/>
                <w:iCs/>
              </w:rPr>
            </w:pPr>
          </w:p>
          <w:p w14:paraId="30EEC95C" w14:textId="77777777" w:rsidR="002141FD" w:rsidRPr="00A97284" w:rsidRDefault="002141FD" w:rsidP="00BC6C1F">
            <w:pPr>
              <w:rPr>
                <w:i/>
                <w:iCs/>
                <w:sz w:val="18"/>
                <w:szCs w:val="20"/>
              </w:rPr>
            </w:pPr>
          </w:p>
        </w:tc>
      </w:tr>
      <w:tr w:rsidR="002141FD" w14:paraId="27038F1F" w14:textId="77777777" w:rsidTr="00BC6C1F">
        <w:trPr>
          <w:jc w:val="center"/>
        </w:trPr>
        <w:tc>
          <w:tcPr>
            <w:tcW w:w="2496" w:type="dxa"/>
          </w:tcPr>
          <w:p w14:paraId="14136CCF" w14:textId="77777777" w:rsidR="002141FD" w:rsidRDefault="002141FD" w:rsidP="00BC6C1F">
            <w:r w:rsidRPr="004A1235">
              <w:rPr>
                <w:noProof/>
              </w:rPr>
              <w:drawing>
                <wp:anchor distT="0" distB="0" distL="114300" distR="114300" simplePos="0" relativeHeight="251660288" behindDoc="1" locked="0" layoutInCell="1" allowOverlap="1" wp14:anchorId="4D25469F" wp14:editId="133111E3">
                  <wp:simplePos x="0" y="0"/>
                  <wp:positionH relativeFrom="column">
                    <wp:posOffset>-68580</wp:posOffset>
                  </wp:positionH>
                  <wp:positionV relativeFrom="paragraph">
                    <wp:posOffset>334</wp:posOffset>
                  </wp:positionV>
                  <wp:extent cx="924560" cy="529590"/>
                  <wp:effectExtent l="0" t="0" r="8890" b="3810"/>
                  <wp:wrapSquare wrapText="bothSides"/>
                  <wp:docPr id="1045769541" name="Picture 3" descr="A blue logo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27720" name="Picture 3" descr="A blue logo with tex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24560" cy="529590"/>
                          </a:xfrm>
                          <a:prstGeom prst="rect">
                            <a:avLst/>
                          </a:prstGeom>
                        </pic:spPr>
                      </pic:pic>
                    </a:graphicData>
                  </a:graphic>
                  <wp14:sizeRelH relativeFrom="margin">
                    <wp14:pctWidth>0</wp14:pctWidth>
                  </wp14:sizeRelH>
                  <wp14:sizeRelV relativeFrom="margin">
                    <wp14:pctHeight>0</wp14:pctHeight>
                  </wp14:sizeRelV>
                </wp:anchor>
              </w:drawing>
            </w:r>
          </w:p>
        </w:tc>
        <w:tc>
          <w:tcPr>
            <w:tcW w:w="7427" w:type="dxa"/>
          </w:tcPr>
          <w:p w14:paraId="026CDB76" w14:textId="77777777" w:rsidR="002141FD" w:rsidRDefault="002141FD" w:rsidP="00BC6C1F">
            <w:pPr>
              <w:rPr>
                <w:i/>
                <w:iCs/>
              </w:rPr>
            </w:pPr>
            <w:r w:rsidRPr="00A97284">
              <w:rPr>
                <w:i/>
                <w:iCs/>
              </w:rPr>
              <w:t>EERA is the voice of WEEE recycling in Europe being the professional association for the e-waste recycling and reprocessing industry. </w:t>
            </w:r>
            <w:r w:rsidRPr="00A97284">
              <w:rPr>
                <w:rFonts w:ascii="Arial" w:hAnsi="Arial" w:cs="Arial"/>
                <w:i/>
                <w:iCs/>
              </w:rPr>
              <w:t>​</w:t>
            </w:r>
            <w:r w:rsidRPr="00A97284">
              <w:rPr>
                <w:i/>
                <w:iCs/>
              </w:rPr>
              <w:t xml:space="preserve"> Our mission is to achieve a level playing field for fair competition in the WEEE value chain, harmonisation of regulations, effective and efficient recycling and reprocessing with prevention of pollution, minimization of emissions and a high quality of secondary raw materials and components.</w:t>
            </w:r>
            <w:r w:rsidRPr="00A97284">
              <w:rPr>
                <w:rFonts w:ascii="Arial" w:hAnsi="Arial" w:cs="Arial"/>
                <w:i/>
                <w:iCs/>
              </w:rPr>
              <w:t>​</w:t>
            </w:r>
            <w:r w:rsidRPr="00A97284">
              <w:rPr>
                <w:i/>
                <w:iCs/>
              </w:rPr>
              <w:t xml:space="preserve"> </w:t>
            </w:r>
          </w:p>
          <w:p w14:paraId="20E239A3" w14:textId="77777777" w:rsidR="002141FD" w:rsidRDefault="002141FD" w:rsidP="00BC6C1F">
            <w:pPr>
              <w:rPr>
                <w:i/>
                <w:iCs/>
              </w:rPr>
            </w:pPr>
          </w:p>
          <w:p w14:paraId="4841FFEA" w14:textId="77777777" w:rsidR="002141FD" w:rsidRPr="00A97284" w:rsidRDefault="002141FD" w:rsidP="00BC6C1F">
            <w:pPr>
              <w:rPr>
                <w:i/>
                <w:iCs/>
                <w:sz w:val="18"/>
                <w:szCs w:val="20"/>
              </w:rPr>
            </w:pPr>
          </w:p>
        </w:tc>
      </w:tr>
      <w:tr w:rsidR="002141FD" w14:paraId="2DFCDC49" w14:textId="77777777" w:rsidTr="00BC6C1F">
        <w:trPr>
          <w:jc w:val="center"/>
        </w:trPr>
        <w:tc>
          <w:tcPr>
            <w:tcW w:w="2496" w:type="dxa"/>
          </w:tcPr>
          <w:p w14:paraId="4E966D4E" w14:textId="77777777" w:rsidR="002141FD" w:rsidRDefault="002141FD" w:rsidP="00BC6C1F">
            <w:r w:rsidRPr="004A1235">
              <w:rPr>
                <w:noProof/>
              </w:rPr>
              <w:drawing>
                <wp:anchor distT="0" distB="0" distL="114300" distR="114300" simplePos="0" relativeHeight="251661312" behindDoc="1" locked="0" layoutInCell="1" allowOverlap="1" wp14:anchorId="3A503208" wp14:editId="319C309A">
                  <wp:simplePos x="0" y="0"/>
                  <wp:positionH relativeFrom="column">
                    <wp:posOffset>-5715</wp:posOffset>
                  </wp:positionH>
                  <wp:positionV relativeFrom="paragraph">
                    <wp:posOffset>238125</wp:posOffset>
                  </wp:positionV>
                  <wp:extent cx="1124585" cy="730250"/>
                  <wp:effectExtent l="0" t="0" r="0" b="0"/>
                  <wp:wrapSquare wrapText="bothSides"/>
                  <wp:docPr id="1441974776" name="Picture 4" descr="A logo with colorful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391982" name="Picture 4" descr="A logo with colorful dot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124585" cy="730250"/>
                          </a:xfrm>
                          <a:prstGeom prst="rect">
                            <a:avLst/>
                          </a:prstGeom>
                        </pic:spPr>
                      </pic:pic>
                    </a:graphicData>
                  </a:graphic>
                  <wp14:sizeRelH relativeFrom="margin">
                    <wp14:pctWidth>0</wp14:pctWidth>
                  </wp14:sizeRelH>
                  <wp14:sizeRelV relativeFrom="margin">
                    <wp14:pctHeight>0</wp14:pctHeight>
                  </wp14:sizeRelV>
                </wp:anchor>
              </w:drawing>
            </w:r>
          </w:p>
        </w:tc>
        <w:tc>
          <w:tcPr>
            <w:tcW w:w="7427" w:type="dxa"/>
          </w:tcPr>
          <w:p w14:paraId="5B398961" w14:textId="77777777" w:rsidR="002141FD" w:rsidRDefault="002141FD" w:rsidP="00BC6C1F">
            <w:pPr>
              <w:rPr>
                <w:i/>
                <w:iCs/>
              </w:rPr>
            </w:pPr>
            <w:r w:rsidRPr="00A97284">
              <w:rPr>
                <w:i/>
                <w:iCs/>
              </w:rPr>
              <w:t>EuRIC is an umbrella organisation for European Recycling Industries. Through its Members, EuRIC represents companies involved in the collection, processing, recycling, transport and trade of a variety of recyclables (metals, paper, plastics, glass and beyond) across Europe. By servicing its Members, EuRIC contributes to promote recycling, which is first and foremost a business activity driven by an ecosystem of thousands of Small and Medium-size Enterprises (SMEs) and fewer but equally important larger companies. All of them are local and global actors</w:t>
            </w:r>
          </w:p>
          <w:p w14:paraId="58A6FAAD" w14:textId="77777777" w:rsidR="002141FD" w:rsidRDefault="002141FD" w:rsidP="00BC6C1F">
            <w:pPr>
              <w:rPr>
                <w:i/>
                <w:iCs/>
              </w:rPr>
            </w:pPr>
          </w:p>
          <w:p w14:paraId="7BEC2964" w14:textId="77777777" w:rsidR="002141FD" w:rsidRPr="00A97284" w:rsidRDefault="002141FD" w:rsidP="00BC6C1F">
            <w:pPr>
              <w:rPr>
                <w:i/>
                <w:iCs/>
                <w:sz w:val="18"/>
                <w:szCs w:val="20"/>
              </w:rPr>
            </w:pPr>
          </w:p>
        </w:tc>
      </w:tr>
      <w:tr w:rsidR="002141FD" w14:paraId="16D05EF5" w14:textId="77777777" w:rsidTr="00BC6C1F">
        <w:trPr>
          <w:jc w:val="center"/>
        </w:trPr>
        <w:tc>
          <w:tcPr>
            <w:tcW w:w="2496" w:type="dxa"/>
          </w:tcPr>
          <w:p w14:paraId="589BB934" w14:textId="77777777" w:rsidR="002141FD" w:rsidRDefault="002141FD" w:rsidP="00BC6C1F">
            <w:r w:rsidRPr="004A1235">
              <w:rPr>
                <w:noProof/>
              </w:rPr>
              <w:drawing>
                <wp:anchor distT="0" distB="0" distL="114300" distR="114300" simplePos="0" relativeHeight="251662336" behindDoc="1" locked="0" layoutInCell="1" allowOverlap="1" wp14:anchorId="500159AA" wp14:editId="5ED9A0CE">
                  <wp:simplePos x="0" y="0"/>
                  <wp:positionH relativeFrom="margin">
                    <wp:posOffset>-6350</wp:posOffset>
                  </wp:positionH>
                  <wp:positionV relativeFrom="paragraph">
                    <wp:posOffset>224155</wp:posOffset>
                  </wp:positionV>
                  <wp:extent cx="1439545" cy="546735"/>
                  <wp:effectExtent l="0" t="0" r="8255" b="5715"/>
                  <wp:wrapSquare wrapText="bothSides"/>
                  <wp:docPr id="1685866530" name="Picture 1" descr="A logo with text and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570989" name="Picture 1" descr="A logo with text and stars&#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1439545" cy="546735"/>
                          </a:xfrm>
                          <a:prstGeom prst="rect">
                            <a:avLst/>
                          </a:prstGeom>
                        </pic:spPr>
                      </pic:pic>
                    </a:graphicData>
                  </a:graphic>
                </wp:anchor>
              </w:drawing>
            </w:r>
          </w:p>
        </w:tc>
        <w:tc>
          <w:tcPr>
            <w:tcW w:w="7427" w:type="dxa"/>
          </w:tcPr>
          <w:p w14:paraId="632BA53A" w14:textId="77777777" w:rsidR="00502A8B" w:rsidRPr="00502A8B" w:rsidRDefault="00502A8B" w:rsidP="00502A8B">
            <w:pPr>
              <w:rPr>
                <w:i/>
                <w:iCs/>
              </w:rPr>
            </w:pPr>
            <w:r w:rsidRPr="00502A8B">
              <w:rPr>
                <w:i/>
                <w:iCs/>
              </w:rPr>
              <w:t xml:space="preserve">Plastics Recyclers Europe is an organization representing the voice of the European plastics recyclers who reprocess plastic waste into high quality material destined for production of new articles. Recyclers are important facilitators of the circularity of plastics and the transition towards the circular economy. </w:t>
            </w:r>
          </w:p>
          <w:p w14:paraId="5785B4F1" w14:textId="77777777" w:rsidR="00502A8B" w:rsidRPr="00502A8B" w:rsidRDefault="00502A8B" w:rsidP="00502A8B">
            <w:pPr>
              <w:rPr>
                <w:i/>
                <w:iCs/>
              </w:rPr>
            </w:pPr>
            <w:r w:rsidRPr="00502A8B">
              <w:rPr>
                <w:i/>
                <w:iCs/>
              </w:rPr>
              <w:t>Plastics recycling in Europe is a rapidly growing sector representing over €10.4 billion in turnover, 12.5 million tonnes of installed recycling capacity, around 850 recycling facilities, and over 30,000 employees.</w:t>
            </w:r>
          </w:p>
          <w:p w14:paraId="691CF42D" w14:textId="324383FF" w:rsidR="002141FD" w:rsidRPr="00A97284" w:rsidRDefault="002141FD" w:rsidP="00BC6C1F">
            <w:pPr>
              <w:rPr>
                <w:i/>
                <w:iCs/>
                <w:sz w:val="18"/>
                <w:szCs w:val="20"/>
              </w:rPr>
            </w:pPr>
          </w:p>
        </w:tc>
      </w:tr>
    </w:tbl>
    <w:p w14:paraId="458BEB2A" w14:textId="77777777" w:rsidR="00B408B3" w:rsidRPr="000D5418" w:rsidRDefault="00B408B3" w:rsidP="00FB245A">
      <w:pPr>
        <w:pStyle w:val="About"/>
        <w:rPr>
          <w:szCs w:val="20"/>
        </w:rPr>
      </w:pPr>
    </w:p>
    <w:sectPr w:rsidR="00B408B3" w:rsidRPr="000D5418" w:rsidSect="00014BDA">
      <w:type w:val="continuous"/>
      <w:pgSz w:w="11906" w:h="16838"/>
      <w:pgMar w:top="2579" w:right="1417" w:bottom="1560" w:left="1275" w:header="708" w:footer="6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C1B91" w14:textId="77777777" w:rsidR="00761CA7" w:rsidRDefault="00761CA7" w:rsidP="00B44795">
      <w:r>
        <w:separator/>
      </w:r>
    </w:p>
  </w:endnote>
  <w:endnote w:type="continuationSeparator" w:id="0">
    <w:p w14:paraId="4E211B6E" w14:textId="77777777" w:rsidR="00761CA7" w:rsidRDefault="00761CA7" w:rsidP="00B44795">
      <w:r>
        <w:continuationSeparator/>
      </w:r>
    </w:p>
  </w:endnote>
  <w:endnote w:type="continuationNotice" w:id="1">
    <w:p w14:paraId="40809A10" w14:textId="77777777" w:rsidR="00761CA7" w:rsidRDefault="00761C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rimson Roman">
    <w:altName w:val="Cambria"/>
    <w:panose1 w:val="00000000000000000000"/>
    <w:charset w:val="00"/>
    <w:family w:val="roman"/>
    <w:notTrueType/>
    <w:pitch w:val="variable"/>
    <w:sig w:usb0="E00002EF" w:usb1="0000006B" w:usb2="00000000" w:usb3="00000000" w:csb0="0000009F" w:csb1="00000000"/>
  </w:font>
  <w:font w:name="Crimson Text">
    <w:panose1 w:val="00000000000000000000"/>
    <w:charset w:val="00"/>
    <w:family w:val="auto"/>
    <w:pitch w:val="variable"/>
    <w:sig w:usb0="A00002FF" w:usb1="5000C06B" w:usb2="00000000" w:usb3="00000000" w:csb0="0000009F" w:csb1="00000000"/>
  </w:font>
  <w:font w:name="Averia Sans Libre">
    <w:panose1 w:val="02000603000000000004"/>
    <w:charset w:val="00"/>
    <w:family w:val="auto"/>
    <w:pitch w:val="variable"/>
    <w:sig w:usb0="8000002F" w:usb1="00000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Roboto">
    <w:altName w:val="Arial"/>
    <w:charset w:val="00"/>
    <w:family w:val="auto"/>
    <w:pitch w:val="variable"/>
    <w:sig w:usb0="E0000AFF" w:usb1="5000217F" w:usb2="00000021"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03A73" w14:textId="77777777" w:rsidR="000F19C1" w:rsidRDefault="000F1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BC728" w14:textId="77777777" w:rsidR="000D2249" w:rsidRDefault="000D2249" w:rsidP="00B44795">
    <w:pPr>
      <w:pStyle w:val="Footer"/>
    </w:pPr>
    <w:r w:rsidRPr="00BA02F7">
      <w:rPr>
        <w:noProof/>
        <w:lang w:val="fr-FR"/>
      </w:rPr>
      <mc:AlternateContent>
        <mc:Choice Requires="wps">
          <w:drawing>
            <wp:anchor distT="45720" distB="45720" distL="114300" distR="114300" simplePos="0" relativeHeight="251658240" behindDoc="1" locked="0" layoutInCell="1" allowOverlap="1" wp14:anchorId="2224FF21" wp14:editId="005C5F06">
              <wp:simplePos x="0" y="0"/>
              <wp:positionH relativeFrom="margin">
                <wp:posOffset>7673863</wp:posOffset>
              </wp:positionH>
              <wp:positionV relativeFrom="paragraph">
                <wp:posOffset>-308647</wp:posOffset>
              </wp:positionV>
              <wp:extent cx="1684655" cy="1404620"/>
              <wp:effectExtent l="0" t="0" r="0" b="190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655" cy="1404620"/>
                      </a:xfrm>
                      <a:prstGeom prst="rect">
                        <a:avLst/>
                      </a:prstGeom>
                      <a:solidFill>
                        <a:srgbClr val="FFFFFF"/>
                      </a:solidFill>
                      <a:ln w="9525">
                        <a:noFill/>
                        <a:miter lim="800000"/>
                        <a:headEnd/>
                        <a:tailEnd/>
                      </a:ln>
                    </wps:spPr>
                    <wps:txbx>
                      <w:txbxContent>
                        <w:p w14:paraId="1F66F958" w14:textId="77777777" w:rsidR="000D2249" w:rsidRPr="00290278" w:rsidRDefault="000D2249" w:rsidP="00B44795">
                          <w:pPr>
                            <w:rPr>
                              <w:lang w:val="fr-FR"/>
                            </w:rPr>
                          </w:pPr>
                          <w:r w:rsidRPr="00290278">
                            <w:rPr>
                              <w:lang w:val="fr-FR"/>
                            </w:rPr>
                            <w:t>+32 2 315 24 60</w:t>
                          </w:r>
                        </w:p>
                        <w:p w14:paraId="4C787A16" w14:textId="77777777" w:rsidR="000D2249" w:rsidRPr="00290278" w:rsidRDefault="000D2249" w:rsidP="00B44795">
                          <w:pPr>
                            <w:rPr>
                              <w:rFonts w:ascii="Roboto" w:eastAsia="Crimson Text" w:hAnsi="Roboto" w:cs="Crimson Text"/>
                              <w:b/>
                              <w:color w:val="41829C"/>
                              <w:sz w:val="18"/>
                              <w:szCs w:val="18"/>
                              <w:lang w:val="fr-FR"/>
                            </w:rPr>
                          </w:pPr>
                          <w:hyperlink r:id="rId1" w:history="1">
                            <w:r w:rsidRPr="00290278">
                              <w:rPr>
                                <w:rStyle w:val="Hyperlink1"/>
                                <w:rFonts w:ascii="Roboto" w:eastAsia="Arial Unicode MS" w:hAnsi="Roboto" w:cs="Arial Unicode MS"/>
                                <w:lang w:val="fr-FR"/>
                              </w:rPr>
                              <w:t>info@plasticsrecyclers.eu</w:t>
                            </w:r>
                          </w:hyperlink>
                        </w:p>
                        <w:p w14:paraId="44F08505" w14:textId="77777777" w:rsidR="000D2249" w:rsidRPr="00290278" w:rsidRDefault="000D2249" w:rsidP="00B44795">
                          <w:pPr>
                            <w:rPr>
                              <w:rFonts w:ascii="Roboto" w:hAnsi="Roboto" w:cs="Arial Unicode MS"/>
                              <w:bCs/>
                              <w:color w:val="41829C"/>
                              <w:sz w:val="18"/>
                              <w:szCs w:val="18"/>
                              <w:u w:val="single"/>
                              <w:lang w:val="fr-FR"/>
                            </w:rPr>
                          </w:pPr>
                          <w:hyperlink r:id="rId2" w:history="1">
                            <w:r w:rsidRPr="00290278">
                              <w:rPr>
                                <w:rStyle w:val="Hyperlink1"/>
                                <w:rFonts w:ascii="Roboto" w:eastAsia="Arial Unicode MS" w:hAnsi="Roboto" w:cs="Arial Unicode MS"/>
                                <w:lang w:val="fr-FR"/>
                              </w:rPr>
                              <w:t>www.plasticsrecyclers.eu</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4FF21" id="_x0000_t202" coordsize="21600,21600" o:spt="202" path="m,l,21600r21600,l21600,xe">
              <v:stroke joinstyle="miter"/>
              <v:path gradientshapeok="t" o:connecttype="rect"/>
            </v:shapetype>
            <v:shape id="Text Box 2" o:spid="_x0000_s1026" type="#_x0000_t202" style="position:absolute;left:0;text-align:left;margin-left:604.25pt;margin-top:-24.3pt;width:132.6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" stroked="f">
              <v:textbox style="mso-fit-shape-to-text:t">
                <w:txbxContent>
                  <w:p w14:paraId="1F66F958" w14:textId="77777777" w:rsidR="000D2249" w:rsidRPr="00290278" w:rsidRDefault="000D2249" w:rsidP="00B44795">
                    <w:pPr>
                      <w:rPr>
                        <w:lang w:val="fr-FR"/>
                      </w:rPr>
                    </w:pPr>
                    <w:r w:rsidRPr="00290278">
                      <w:rPr>
                        <w:lang w:val="fr-FR"/>
                      </w:rPr>
                      <w:t>+32 2 315 24 60</w:t>
                    </w:r>
                  </w:p>
                  <w:p w14:paraId="4C787A16" w14:textId="77777777" w:rsidR="000D2249" w:rsidRPr="00290278" w:rsidRDefault="000D2249" w:rsidP="00B44795">
                    <w:pPr>
                      <w:rPr>
                        <w:rFonts w:ascii="Roboto" w:eastAsia="Crimson Text" w:hAnsi="Roboto" w:cs="Crimson Text"/>
                        <w:b/>
                        <w:color w:val="41829C"/>
                        <w:sz w:val="18"/>
                        <w:szCs w:val="18"/>
                        <w:lang w:val="fr-FR"/>
                      </w:rPr>
                    </w:pPr>
                    <w:hyperlink r:id="rId3" w:history="1">
                      <w:r w:rsidRPr="00290278">
                        <w:rPr>
                          <w:rStyle w:val="Hyperlink1"/>
                          <w:rFonts w:ascii="Roboto" w:eastAsia="Arial Unicode MS" w:hAnsi="Roboto" w:cs="Arial Unicode MS"/>
                          <w:lang w:val="fr-FR"/>
                        </w:rPr>
                        <w:t>info@plasticsrecyclers.eu</w:t>
                      </w:r>
                    </w:hyperlink>
                  </w:p>
                  <w:p w14:paraId="44F08505" w14:textId="77777777" w:rsidR="000D2249" w:rsidRPr="00290278" w:rsidRDefault="000D2249" w:rsidP="00B44795">
                    <w:pPr>
                      <w:rPr>
                        <w:rFonts w:ascii="Roboto" w:hAnsi="Roboto" w:cs="Arial Unicode MS"/>
                        <w:bCs/>
                        <w:color w:val="41829C"/>
                        <w:sz w:val="18"/>
                        <w:szCs w:val="18"/>
                        <w:u w:val="single"/>
                        <w:lang w:val="fr-FR"/>
                      </w:rPr>
                    </w:pPr>
                    <w:hyperlink r:id="rId4" w:history="1">
                      <w:r w:rsidRPr="00290278">
                        <w:rPr>
                          <w:rStyle w:val="Hyperlink1"/>
                          <w:rFonts w:ascii="Roboto" w:eastAsia="Arial Unicode MS" w:hAnsi="Roboto" w:cs="Arial Unicode MS"/>
                          <w:lang w:val="fr-FR"/>
                        </w:rPr>
                        <w:t>www.plasticsrecyclers.eu</w:t>
                      </w:r>
                    </w:hyperlink>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09989" w14:textId="77777777" w:rsidR="00DE1372" w:rsidRPr="00803E83" w:rsidRDefault="00DE1372" w:rsidP="00DE1372">
    <w:pPr>
      <w:spacing w:line="220" w:lineRule="exact"/>
      <w:rPr>
        <w:b/>
        <w:bCs/>
        <w:color w:val="428DCC" w:themeColor="accent1"/>
        <w:sz w:val="18"/>
        <w:szCs w:val="18"/>
        <w:lang w:val="fr-FR"/>
      </w:rPr>
    </w:pPr>
    <w:r w:rsidRPr="00803E83">
      <w:rPr>
        <w:b/>
        <w:bCs/>
        <w:color w:val="428DCC" w:themeColor="accent1"/>
        <w:sz w:val="18"/>
        <w:szCs w:val="18"/>
        <w:lang w:val="fr-FR"/>
      </w:rPr>
      <w:t>PLASTICS RECYCLERS EUROPE</w:t>
    </w:r>
  </w:p>
  <w:p w14:paraId="445EE586" w14:textId="7A15C92A" w:rsidR="00DE1372" w:rsidRPr="00AF5EF1" w:rsidRDefault="00DE1372" w:rsidP="00DE1372">
    <w:pPr>
      <w:spacing w:line="220" w:lineRule="exact"/>
      <w:rPr>
        <w:rFonts w:eastAsia="Crimson Text" w:cs="Crimson Text"/>
        <w:b/>
        <w:sz w:val="18"/>
        <w:szCs w:val="18"/>
        <w:lang w:val="fr-BE"/>
      </w:rPr>
    </w:pPr>
    <w:r w:rsidRPr="005E40DE">
      <w:rPr>
        <w:color w:val="428DCC" w:themeColor="accent1"/>
        <w:sz w:val="18"/>
        <w:szCs w:val="18"/>
        <w:lang w:val="fr-FR"/>
      </w:rPr>
      <w:t>Avenue de Broqueville 12</w:t>
    </w:r>
    <w:r>
      <w:rPr>
        <w:color w:val="428DCC" w:themeColor="accent1"/>
        <w:sz w:val="18"/>
        <w:szCs w:val="18"/>
        <w:lang w:val="fr-FR"/>
      </w:rPr>
      <w:t xml:space="preserve"> </w:t>
    </w:r>
    <w:r w:rsidRPr="00803E83">
      <w:rPr>
        <w:color w:val="428DCC" w:themeColor="accent1"/>
        <w:sz w:val="18"/>
        <w:szCs w:val="18"/>
        <w:lang w:val="fr-BE"/>
      </w:rPr>
      <w:t xml:space="preserve">| </w:t>
    </w:r>
    <w:r w:rsidRPr="005E40DE">
      <w:rPr>
        <w:color w:val="428DCC" w:themeColor="accent1"/>
        <w:sz w:val="18"/>
        <w:szCs w:val="18"/>
        <w:lang w:val="fr-FR"/>
      </w:rPr>
      <w:t xml:space="preserve">1150 Brussels – </w:t>
    </w:r>
    <w:r w:rsidRPr="00AF5EF1">
      <w:rPr>
        <w:color w:val="428DCC" w:themeColor="accent1"/>
        <w:sz w:val="18"/>
        <w:szCs w:val="18"/>
        <w:lang w:val="fr-BE"/>
      </w:rPr>
      <w:t>Belgium</w:t>
    </w:r>
    <w:r w:rsidRPr="00AF5EF1">
      <w:rPr>
        <w:color w:val="428DCC" w:themeColor="accent1"/>
        <w:sz w:val="18"/>
        <w:szCs w:val="18"/>
        <w:lang w:val="fr-BE"/>
      </w:rPr>
      <w:tab/>
    </w:r>
    <w:r w:rsidRPr="00AF5EF1">
      <w:rPr>
        <w:color w:val="428DCC" w:themeColor="accent1"/>
        <w:sz w:val="18"/>
        <w:szCs w:val="18"/>
        <w:lang w:val="fr-BE"/>
      </w:rPr>
      <w:tab/>
    </w:r>
    <w:r w:rsidRPr="00AF5EF1">
      <w:rPr>
        <w:color w:val="428DCC" w:themeColor="accent1"/>
        <w:sz w:val="18"/>
        <w:szCs w:val="18"/>
        <w:lang w:val="fr-BE"/>
      </w:rPr>
      <w:tab/>
    </w:r>
    <w:r w:rsidRPr="00AF5EF1">
      <w:rPr>
        <w:color w:val="428DCC" w:themeColor="accent1"/>
        <w:sz w:val="18"/>
        <w:szCs w:val="18"/>
        <w:lang w:val="fr-BE"/>
      </w:rPr>
      <w:tab/>
    </w:r>
    <w:r w:rsidRPr="00AF5EF1">
      <w:rPr>
        <w:color w:val="428DCC" w:themeColor="accent1"/>
        <w:sz w:val="18"/>
        <w:szCs w:val="18"/>
        <w:lang w:val="fr-BE"/>
      </w:rPr>
      <w:tab/>
    </w:r>
  </w:p>
  <w:p w14:paraId="07982DD5" w14:textId="77777777" w:rsidR="00DE1372" w:rsidRDefault="00DE1372" w:rsidP="00DE1372">
    <w:pPr>
      <w:spacing w:line="220" w:lineRule="exact"/>
      <w:rPr>
        <w:rStyle w:val="Hyperlink1"/>
        <w:rFonts w:ascii="Crimson Roman" w:eastAsia="Arial Unicode MS" w:hAnsi="Crimson Roman" w:cs="Arial Unicode MS"/>
        <w:color w:val="F0B533" w:themeColor="accent2"/>
        <w:lang w:val="it-IT"/>
      </w:rPr>
    </w:pPr>
    <w:r w:rsidRPr="0038749D">
      <w:rPr>
        <w:color w:val="428DCC" w:themeColor="accent1"/>
        <w:sz w:val="18"/>
        <w:szCs w:val="18"/>
      </w:rPr>
      <w:t>+32 2 786 39 08</w:t>
    </w:r>
    <w:r>
      <w:rPr>
        <w:color w:val="428DCC" w:themeColor="accent1"/>
        <w:sz w:val="18"/>
        <w:szCs w:val="18"/>
        <w:lang w:val="it-IT"/>
      </w:rPr>
      <w:tab/>
    </w:r>
    <w:r>
      <w:rPr>
        <w:color w:val="428DCC" w:themeColor="accent1"/>
        <w:sz w:val="18"/>
        <w:szCs w:val="18"/>
        <w:lang w:val="it-IT"/>
      </w:rPr>
      <w:tab/>
    </w:r>
    <w:r>
      <w:rPr>
        <w:color w:val="428DCC" w:themeColor="accent1"/>
        <w:sz w:val="18"/>
        <w:szCs w:val="18"/>
        <w:lang w:val="it-IT"/>
      </w:rPr>
      <w:tab/>
    </w:r>
    <w:r>
      <w:rPr>
        <w:color w:val="428DCC" w:themeColor="accent1"/>
        <w:sz w:val="18"/>
        <w:szCs w:val="18"/>
        <w:lang w:val="it-IT"/>
      </w:rPr>
      <w:tab/>
    </w:r>
    <w:r>
      <w:rPr>
        <w:color w:val="428DCC" w:themeColor="accent1"/>
        <w:sz w:val="18"/>
        <w:szCs w:val="18"/>
        <w:lang w:val="it-IT"/>
      </w:rPr>
      <w:tab/>
    </w:r>
    <w:r>
      <w:rPr>
        <w:color w:val="428DCC" w:themeColor="accent1"/>
        <w:sz w:val="18"/>
        <w:szCs w:val="18"/>
        <w:lang w:val="it-IT"/>
      </w:rPr>
      <w:tab/>
    </w:r>
    <w:r>
      <w:rPr>
        <w:color w:val="428DCC" w:themeColor="accent1"/>
        <w:sz w:val="18"/>
        <w:szCs w:val="18"/>
        <w:lang w:val="it-IT"/>
      </w:rPr>
      <w:tab/>
    </w:r>
    <w:r>
      <w:rPr>
        <w:color w:val="428DCC" w:themeColor="accent1"/>
        <w:sz w:val="18"/>
        <w:szCs w:val="18"/>
        <w:lang w:val="it-IT"/>
      </w:rPr>
      <w:tab/>
    </w:r>
    <w:r>
      <w:rPr>
        <w:color w:val="428DCC" w:themeColor="accent1"/>
        <w:sz w:val="18"/>
        <w:szCs w:val="18"/>
        <w:lang w:val="it-IT"/>
      </w:rPr>
      <w:tab/>
    </w:r>
    <w:hyperlink r:id="rId1" w:history="1">
      <w:r w:rsidRPr="005E40DE">
        <w:rPr>
          <w:rStyle w:val="Hyperlink1"/>
          <w:rFonts w:ascii="Crimson Roman" w:eastAsia="Arial Unicode MS" w:hAnsi="Crimson Roman" w:cs="Arial Unicode MS"/>
          <w:color w:val="F0B533" w:themeColor="accent2"/>
          <w:lang w:val="it-IT"/>
        </w:rPr>
        <w:t>www.plasticsrecyclers.eu</w:t>
      </w:r>
    </w:hyperlink>
  </w:p>
  <w:p w14:paraId="74230A49" w14:textId="77777777" w:rsidR="00DE1372" w:rsidRDefault="00DE1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BE0F5" w14:textId="77777777" w:rsidR="00761CA7" w:rsidRDefault="00761CA7" w:rsidP="00B44795">
      <w:r>
        <w:separator/>
      </w:r>
    </w:p>
  </w:footnote>
  <w:footnote w:type="continuationSeparator" w:id="0">
    <w:p w14:paraId="26108257" w14:textId="77777777" w:rsidR="00761CA7" w:rsidRDefault="00761CA7" w:rsidP="00B44795">
      <w:r>
        <w:continuationSeparator/>
      </w:r>
    </w:p>
  </w:footnote>
  <w:footnote w:type="continuationNotice" w:id="1">
    <w:p w14:paraId="5B165C5F" w14:textId="77777777" w:rsidR="00761CA7" w:rsidRDefault="00761CA7"/>
  </w:footnote>
  <w:footnote w:id="2">
    <w:p w14:paraId="1D64F850" w14:textId="04FC6327" w:rsidR="00DB367F" w:rsidRPr="00DB367F" w:rsidRDefault="00DB367F">
      <w:pPr>
        <w:pStyle w:val="FootnoteText"/>
        <w:rPr>
          <w:lang w:val="en-US"/>
        </w:rPr>
      </w:pPr>
      <w:r>
        <w:rPr>
          <w:rStyle w:val="FootnoteReference"/>
        </w:rPr>
        <w:footnoteRef/>
      </w:r>
      <w:r>
        <w:t xml:space="preserve"> </w:t>
      </w:r>
      <w:hyperlink r:id="rId1" w:history="1">
        <w:r w:rsidRPr="005916C6">
          <w:rPr>
            <w:rStyle w:val="Hyperlink"/>
          </w:rPr>
          <w:t>https://www.mgg-recycling.com/wp-content/uploads/LCA-MBA-Polymers-Austria.pdf</w:t>
        </w:r>
      </w:hyperlink>
      <w:r>
        <w:t xml:space="preserve"> .</w:t>
      </w:r>
    </w:p>
  </w:footnote>
  <w:footnote w:id="3">
    <w:p w14:paraId="3CFE6CBC" w14:textId="6E5AA171" w:rsidR="0059598F" w:rsidRPr="0059598F" w:rsidRDefault="0059598F">
      <w:pPr>
        <w:pStyle w:val="FootnoteText"/>
        <w:rPr>
          <w:lang w:val="en-US"/>
        </w:rPr>
      </w:pPr>
      <w:r>
        <w:rPr>
          <w:rStyle w:val="FootnoteReference"/>
        </w:rPr>
        <w:footnoteRef/>
      </w:r>
      <w:r>
        <w:t xml:space="preserve"> </w:t>
      </w:r>
      <w:hyperlink r:id="rId2" w:history="1">
        <w:r w:rsidRPr="005916C6">
          <w:rPr>
            <w:rStyle w:val="Hyperlink"/>
          </w:rPr>
          <w:t>https://www.science.org/doi/10.1126/sciadv.1700782</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6A9DA" w14:textId="77777777" w:rsidR="000F19C1" w:rsidRDefault="000F1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D136" w14:textId="1AC69AF6" w:rsidR="000D2249" w:rsidRDefault="000F19C1" w:rsidP="00B44795">
    <w:pPr>
      <w:pStyle w:val="Header"/>
    </w:pPr>
    <w:sdt>
      <w:sdtPr>
        <w:id w:val="-1603876794"/>
        <w:docPartObj>
          <w:docPartGallery w:val="Watermarks"/>
          <w:docPartUnique/>
        </w:docPartObj>
      </w:sdtPr>
      <w:sdtContent>
        <w:r>
          <w:rPr>
            <w:noProof/>
          </w:rPr>
          <w:pict w14:anchorId="10DF19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619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43BF7">
      <w:rPr>
        <w:noProof/>
      </w:rPr>
      <w:drawing>
        <wp:anchor distT="0" distB="0" distL="114300" distR="114300" simplePos="0" relativeHeight="251658241" behindDoc="0" locked="0" layoutInCell="1" allowOverlap="0" wp14:anchorId="25553CD6" wp14:editId="120E6358">
          <wp:simplePos x="0" y="0"/>
          <wp:positionH relativeFrom="column">
            <wp:posOffset>4363486</wp:posOffset>
          </wp:positionH>
          <wp:positionV relativeFrom="paragraph">
            <wp:posOffset>7386</wp:posOffset>
          </wp:positionV>
          <wp:extent cx="1822784" cy="746420"/>
          <wp:effectExtent l="0" t="0" r="6350" b="0"/>
          <wp:wrapNone/>
          <wp:docPr id="7442025" name="Graphiqu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que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22784" cy="746420"/>
                  </a:xfrm>
                  <a:prstGeom prst="rect">
                    <a:avLst/>
                  </a:prstGeom>
                </pic:spPr>
              </pic:pic>
            </a:graphicData>
          </a:graphic>
          <wp14:sizeRelH relativeFrom="margin">
            <wp14:pctWidth>0</wp14:pctWidth>
          </wp14:sizeRelH>
          <wp14:sizeRelV relativeFrom="margin">
            <wp14:pctHeight>0</wp14:pctHeight>
          </wp14:sizeRelV>
        </wp:anchor>
      </w:drawing>
    </w:r>
    <w:r w:rsidR="00743BF7">
      <w:rPr>
        <w:noProof/>
      </w:rPr>
      <w:drawing>
        <wp:inline distT="0" distB="0" distL="0" distR="0" wp14:anchorId="7F3F5F18" wp14:editId="25EAC2C2">
          <wp:extent cx="1289999" cy="670294"/>
          <wp:effectExtent l="0" t="0" r="5715" b="0"/>
          <wp:docPr id="409439112" name="Picture 2" descr="A blue and orang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963426" name="Picture 2" descr="A blue and orange text on a black background&#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14292" cy="682917"/>
                  </a:xfrm>
                  <a:prstGeom prst="rect">
                    <a:avLst/>
                  </a:prstGeom>
                </pic:spPr>
              </pic:pic>
            </a:graphicData>
          </a:graphic>
        </wp:inline>
      </w:drawing>
    </w:r>
    <w:r w:rsidR="00CE4907">
      <w:t xml:space="preserve"> </w:t>
    </w:r>
    <w:r w:rsidR="009E410C">
      <w:t xml:space="preserve"> </w:t>
    </w:r>
    <w:r w:rsidR="00CE4907">
      <w:t xml:space="preserve"> </w:t>
    </w:r>
    <w:r w:rsidR="009E410C">
      <w:t xml:space="preserve">  </w:t>
    </w:r>
    <w:r w:rsidR="00CE4907">
      <w:t xml:space="preserve">  </w:t>
    </w:r>
    <w:r w:rsidR="00CE4907">
      <w:rPr>
        <w:noProof/>
      </w:rPr>
      <w:drawing>
        <wp:inline distT="0" distB="0" distL="0" distR="0" wp14:anchorId="50A10132" wp14:editId="0A86AED7">
          <wp:extent cx="1215189" cy="696306"/>
          <wp:effectExtent l="0" t="0" r="4445" b="8890"/>
          <wp:docPr id="915005379" name="Picture 3" descr="A blue logo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27720" name="Picture 3" descr="A blue logo with 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238207" cy="709496"/>
                  </a:xfrm>
                  <a:prstGeom prst="rect">
                    <a:avLst/>
                  </a:prstGeom>
                </pic:spPr>
              </pic:pic>
            </a:graphicData>
          </a:graphic>
        </wp:inline>
      </w:drawing>
    </w:r>
    <w:r w:rsidR="00CE4907">
      <w:t xml:space="preserve">  </w:t>
    </w:r>
    <w:r w:rsidR="009E410C">
      <w:t xml:space="preserve">         </w:t>
    </w:r>
    <w:r w:rsidR="00CE4907">
      <w:t xml:space="preserve"> </w:t>
    </w:r>
    <w:r w:rsidR="009E410C">
      <w:rPr>
        <w:noProof/>
      </w:rPr>
      <w:drawing>
        <wp:inline distT="0" distB="0" distL="0" distR="0" wp14:anchorId="37FCD038" wp14:editId="371B8221">
          <wp:extent cx="1191127" cy="774139"/>
          <wp:effectExtent l="0" t="0" r="9525" b="6985"/>
          <wp:docPr id="1362885432" name="Picture 4" descr="A logo with colorful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391982" name="Picture 4" descr="A logo with colorful dots&#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1200362" cy="78014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71103" w14:textId="30EBEA3C" w:rsidR="00A37E0D" w:rsidRDefault="00220851">
    <w:pPr>
      <w:pStyle w:val="Header"/>
    </w:pPr>
    <w:r>
      <w:rPr>
        <w:noProof/>
      </w:rPr>
      <w:drawing>
        <wp:anchor distT="0" distB="0" distL="114300" distR="114300" simplePos="0" relativeHeight="251658242" behindDoc="0" locked="0" layoutInCell="1" allowOverlap="0" wp14:anchorId="72B607F9" wp14:editId="46E72A7C">
          <wp:simplePos x="0" y="0"/>
          <wp:positionH relativeFrom="column">
            <wp:posOffset>4525311</wp:posOffset>
          </wp:positionH>
          <wp:positionV relativeFrom="paragraph">
            <wp:posOffset>78105</wp:posOffset>
          </wp:positionV>
          <wp:extent cx="1816768" cy="744370"/>
          <wp:effectExtent l="0" t="0" r="0" b="0"/>
          <wp:wrapNone/>
          <wp:docPr id="7631403" name="Graphiqu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que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16768" cy="7443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4AA2F23" wp14:editId="38021A13">
          <wp:extent cx="1424038" cy="739942"/>
          <wp:effectExtent l="0" t="0" r="5080" b="3175"/>
          <wp:docPr id="43154609" name="Picture 2" descr="A blue and orang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963426" name="Picture 2" descr="A blue and orange text on a black background&#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450470" cy="753676"/>
                  </a:xfrm>
                  <a:prstGeom prst="rect">
                    <a:avLst/>
                  </a:prstGeom>
                </pic:spPr>
              </pic:pic>
            </a:graphicData>
          </a:graphic>
        </wp:inline>
      </w:drawing>
    </w:r>
    <w:r w:rsidR="00D433CE">
      <w:rPr>
        <w:noProof/>
      </w:rPr>
      <w:t xml:space="preserve">    </w:t>
    </w:r>
    <w:r w:rsidR="00CA5915">
      <w:rPr>
        <w:noProof/>
      </w:rPr>
      <w:drawing>
        <wp:inline distT="0" distB="0" distL="0" distR="0" wp14:anchorId="1614B114" wp14:editId="7B1D50FA">
          <wp:extent cx="1375332" cy="788068"/>
          <wp:effectExtent l="0" t="0" r="0" b="0"/>
          <wp:docPr id="776636526" name="Picture 3" descr="A blue logo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27720" name="Picture 3" descr="A blue logo with 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404790" cy="804947"/>
                  </a:xfrm>
                  <a:prstGeom prst="rect">
                    <a:avLst/>
                  </a:prstGeom>
                </pic:spPr>
              </pic:pic>
            </a:graphicData>
          </a:graphic>
        </wp:inline>
      </w:drawing>
    </w:r>
    <w:r w:rsidR="00D433CE">
      <w:rPr>
        <w:noProof/>
      </w:rPr>
      <w:t xml:space="preserve">      </w:t>
    </w:r>
    <w:r w:rsidR="00D433CE">
      <w:rPr>
        <w:noProof/>
      </w:rPr>
      <w:drawing>
        <wp:inline distT="0" distB="0" distL="0" distR="0" wp14:anchorId="60E1FEDB" wp14:editId="6EFAC689">
          <wp:extent cx="1351401" cy="878305"/>
          <wp:effectExtent l="0" t="0" r="1270" b="0"/>
          <wp:docPr id="1764497838" name="Picture 4" descr="A logo with colorful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391982" name="Picture 4" descr="A logo with colorful dots&#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1362421" cy="885467"/>
                  </a:xfrm>
                  <a:prstGeom prst="rect">
                    <a:avLst/>
                  </a:prstGeom>
                </pic:spPr>
              </pic:pic>
            </a:graphicData>
          </a:graphic>
        </wp:inline>
      </w:drawing>
    </w:r>
    <w:r w:rsidR="00D433CE">
      <w:t xml:space="preserve">  </w:t>
    </w:r>
  </w:p>
  <w:p w14:paraId="2854712A" w14:textId="18454F5A" w:rsidR="00A37E0D" w:rsidRDefault="00A37E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760110"/>
    <w:multiLevelType w:val="multilevel"/>
    <w:tmpl w:val="0D1A1752"/>
    <w:lvl w:ilvl="0">
      <w:start w:val="1"/>
      <w:numFmt w:val="upperRoman"/>
      <w:lvlText w:val="%1."/>
      <w:lvlJc w:val="left"/>
      <w:pPr>
        <w:ind w:left="3558" w:firstLine="0"/>
      </w:pPr>
      <w:rPr>
        <w:rFonts w:hint="default"/>
        <w:i w:val="0"/>
      </w:rPr>
    </w:lvl>
    <w:lvl w:ilvl="1">
      <w:start w:val="1"/>
      <w:numFmt w:val="upperLetter"/>
      <w:lvlText w:val="%2."/>
      <w:lvlJc w:val="left"/>
      <w:pPr>
        <w:ind w:left="4278" w:firstLine="0"/>
      </w:pPr>
    </w:lvl>
    <w:lvl w:ilvl="2">
      <w:start w:val="1"/>
      <w:numFmt w:val="decimal"/>
      <w:lvlText w:val="%3."/>
      <w:lvlJc w:val="left"/>
      <w:pPr>
        <w:ind w:left="4998" w:firstLine="0"/>
      </w:pPr>
      <w:rPr>
        <w:rFonts w:hint="default"/>
      </w:rPr>
    </w:lvl>
    <w:lvl w:ilvl="3">
      <w:start w:val="1"/>
      <w:numFmt w:val="lowerLetter"/>
      <w:lvlText w:val="%4)"/>
      <w:lvlJc w:val="left"/>
      <w:pPr>
        <w:ind w:left="5718" w:firstLine="0"/>
      </w:pPr>
      <w:rPr>
        <w:rFonts w:hint="default"/>
      </w:rPr>
    </w:lvl>
    <w:lvl w:ilvl="4">
      <w:start w:val="1"/>
      <w:numFmt w:val="decimal"/>
      <w:lvlText w:val="(%5)"/>
      <w:lvlJc w:val="left"/>
      <w:pPr>
        <w:ind w:left="6438" w:firstLine="0"/>
      </w:pPr>
      <w:rPr>
        <w:rFonts w:hint="default"/>
      </w:rPr>
    </w:lvl>
    <w:lvl w:ilvl="5">
      <w:start w:val="1"/>
      <w:numFmt w:val="lowerLetter"/>
      <w:lvlText w:val="(%6)"/>
      <w:lvlJc w:val="left"/>
      <w:pPr>
        <w:ind w:left="7158" w:firstLine="0"/>
      </w:pPr>
      <w:rPr>
        <w:rFonts w:hint="default"/>
      </w:rPr>
    </w:lvl>
    <w:lvl w:ilvl="6">
      <w:start w:val="1"/>
      <w:numFmt w:val="lowerRoman"/>
      <w:lvlText w:val="(%7)"/>
      <w:lvlJc w:val="left"/>
      <w:pPr>
        <w:ind w:left="7878" w:firstLine="0"/>
      </w:pPr>
      <w:rPr>
        <w:rFonts w:hint="default"/>
      </w:rPr>
    </w:lvl>
    <w:lvl w:ilvl="7">
      <w:start w:val="1"/>
      <w:numFmt w:val="lowerLetter"/>
      <w:lvlText w:val="(%8)"/>
      <w:lvlJc w:val="left"/>
      <w:pPr>
        <w:ind w:left="8598" w:firstLine="0"/>
      </w:pPr>
      <w:rPr>
        <w:rFonts w:hint="default"/>
      </w:rPr>
    </w:lvl>
    <w:lvl w:ilvl="8">
      <w:start w:val="1"/>
      <w:numFmt w:val="lowerRoman"/>
      <w:lvlText w:val="(%9)"/>
      <w:lvlJc w:val="left"/>
      <w:pPr>
        <w:ind w:left="9318" w:firstLine="0"/>
      </w:pPr>
      <w:rPr>
        <w:rFonts w:hint="default"/>
      </w:rPr>
    </w:lvl>
  </w:abstractNum>
  <w:num w:numId="1" w16cid:durableId="943534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52"/>
    <w:rsid w:val="00003DAC"/>
    <w:rsid w:val="000061AC"/>
    <w:rsid w:val="00007976"/>
    <w:rsid w:val="00014BDA"/>
    <w:rsid w:val="00035066"/>
    <w:rsid w:val="00043EFF"/>
    <w:rsid w:val="00053082"/>
    <w:rsid w:val="00072C28"/>
    <w:rsid w:val="00075171"/>
    <w:rsid w:val="00086331"/>
    <w:rsid w:val="000A45AC"/>
    <w:rsid w:val="000C12F1"/>
    <w:rsid w:val="000C5AE5"/>
    <w:rsid w:val="000C6065"/>
    <w:rsid w:val="000D2249"/>
    <w:rsid w:val="000D24B1"/>
    <w:rsid w:val="000D5418"/>
    <w:rsid w:val="000D6CAF"/>
    <w:rsid w:val="000E0C56"/>
    <w:rsid w:val="000E6CA2"/>
    <w:rsid w:val="000E7D60"/>
    <w:rsid w:val="000F19C1"/>
    <w:rsid w:val="00107872"/>
    <w:rsid w:val="00122AE8"/>
    <w:rsid w:val="001246CA"/>
    <w:rsid w:val="00126FBB"/>
    <w:rsid w:val="00147D0F"/>
    <w:rsid w:val="00152279"/>
    <w:rsid w:val="00156D42"/>
    <w:rsid w:val="00183007"/>
    <w:rsid w:val="00184C85"/>
    <w:rsid w:val="00192088"/>
    <w:rsid w:val="001A3282"/>
    <w:rsid w:val="001A3E51"/>
    <w:rsid w:val="001B71F9"/>
    <w:rsid w:val="001C35A0"/>
    <w:rsid w:val="001F3F9C"/>
    <w:rsid w:val="002141FD"/>
    <w:rsid w:val="00220851"/>
    <w:rsid w:val="00221494"/>
    <w:rsid w:val="00221C60"/>
    <w:rsid w:val="00227399"/>
    <w:rsid w:val="00244CEC"/>
    <w:rsid w:val="00264A8C"/>
    <w:rsid w:val="002C75C7"/>
    <w:rsid w:val="002D685A"/>
    <w:rsid w:val="00303F9B"/>
    <w:rsid w:val="003111F2"/>
    <w:rsid w:val="003320E2"/>
    <w:rsid w:val="00341DB7"/>
    <w:rsid w:val="00370023"/>
    <w:rsid w:val="00370C77"/>
    <w:rsid w:val="003851A9"/>
    <w:rsid w:val="003B28AC"/>
    <w:rsid w:val="003C0E3E"/>
    <w:rsid w:val="003C45AE"/>
    <w:rsid w:val="003E512B"/>
    <w:rsid w:val="003F72E2"/>
    <w:rsid w:val="003F7460"/>
    <w:rsid w:val="0040784B"/>
    <w:rsid w:val="004659F2"/>
    <w:rsid w:val="004F44C3"/>
    <w:rsid w:val="00502A8B"/>
    <w:rsid w:val="00520315"/>
    <w:rsid w:val="00576970"/>
    <w:rsid w:val="005779DD"/>
    <w:rsid w:val="005879D4"/>
    <w:rsid w:val="00591C6E"/>
    <w:rsid w:val="00594A19"/>
    <w:rsid w:val="0059598F"/>
    <w:rsid w:val="005B3EF6"/>
    <w:rsid w:val="005B6F82"/>
    <w:rsid w:val="005E40DE"/>
    <w:rsid w:val="005F149A"/>
    <w:rsid w:val="005F5D7A"/>
    <w:rsid w:val="00606B2A"/>
    <w:rsid w:val="006132C1"/>
    <w:rsid w:val="00613952"/>
    <w:rsid w:val="00621288"/>
    <w:rsid w:val="00627CAB"/>
    <w:rsid w:val="00640869"/>
    <w:rsid w:val="0065108E"/>
    <w:rsid w:val="0065456E"/>
    <w:rsid w:val="00673ADD"/>
    <w:rsid w:val="00684BCA"/>
    <w:rsid w:val="00697834"/>
    <w:rsid w:val="006A14AF"/>
    <w:rsid w:val="006A41E1"/>
    <w:rsid w:val="006A5ED3"/>
    <w:rsid w:val="006C39FB"/>
    <w:rsid w:val="006F4252"/>
    <w:rsid w:val="00715A94"/>
    <w:rsid w:val="0071614D"/>
    <w:rsid w:val="0074096E"/>
    <w:rsid w:val="00743BF7"/>
    <w:rsid w:val="00750F34"/>
    <w:rsid w:val="007524DC"/>
    <w:rsid w:val="00760C6C"/>
    <w:rsid w:val="007615A0"/>
    <w:rsid w:val="00761CA7"/>
    <w:rsid w:val="0076765E"/>
    <w:rsid w:val="00767AB0"/>
    <w:rsid w:val="00776250"/>
    <w:rsid w:val="007846E3"/>
    <w:rsid w:val="00797648"/>
    <w:rsid w:val="007B7860"/>
    <w:rsid w:val="007E382D"/>
    <w:rsid w:val="007F6996"/>
    <w:rsid w:val="00802F61"/>
    <w:rsid w:val="00844DCE"/>
    <w:rsid w:val="00860B5B"/>
    <w:rsid w:val="008767A2"/>
    <w:rsid w:val="00884E7C"/>
    <w:rsid w:val="00886869"/>
    <w:rsid w:val="00891DA6"/>
    <w:rsid w:val="008A7240"/>
    <w:rsid w:val="008B3599"/>
    <w:rsid w:val="008B3844"/>
    <w:rsid w:val="008E5EC9"/>
    <w:rsid w:val="008F566C"/>
    <w:rsid w:val="00905CD3"/>
    <w:rsid w:val="009168C7"/>
    <w:rsid w:val="00916EF4"/>
    <w:rsid w:val="00960AAF"/>
    <w:rsid w:val="00984608"/>
    <w:rsid w:val="00987DBF"/>
    <w:rsid w:val="009B5249"/>
    <w:rsid w:val="009C38B7"/>
    <w:rsid w:val="009C67A3"/>
    <w:rsid w:val="009D2F66"/>
    <w:rsid w:val="009D7352"/>
    <w:rsid w:val="009E410C"/>
    <w:rsid w:val="009E4E9B"/>
    <w:rsid w:val="00A31C1F"/>
    <w:rsid w:val="00A37E0D"/>
    <w:rsid w:val="00A47945"/>
    <w:rsid w:val="00AC3C93"/>
    <w:rsid w:val="00AC3EC0"/>
    <w:rsid w:val="00AC7E7E"/>
    <w:rsid w:val="00AE46BE"/>
    <w:rsid w:val="00AF0E2C"/>
    <w:rsid w:val="00AF5EF1"/>
    <w:rsid w:val="00B251A3"/>
    <w:rsid w:val="00B31BB4"/>
    <w:rsid w:val="00B408B3"/>
    <w:rsid w:val="00B44795"/>
    <w:rsid w:val="00BB0C9D"/>
    <w:rsid w:val="00BB36AE"/>
    <w:rsid w:val="00BE1DD0"/>
    <w:rsid w:val="00BE217A"/>
    <w:rsid w:val="00BE32E7"/>
    <w:rsid w:val="00C27202"/>
    <w:rsid w:val="00C32027"/>
    <w:rsid w:val="00C3212C"/>
    <w:rsid w:val="00C42F98"/>
    <w:rsid w:val="00C501FD"/>
    <w:rsid w:val="00C62601"/>
    <w:rsid w:val="00CA5915"/>
    <w:rsid w:val="00CA7468"/>
    <w:rsid w:val="00CB1FDA"/>
    <w:rsid w:val="00CB27FA"/>
    <w:rsid w:val="00CC49D8"/>
    <w:rsid w:val="00CE2F77"/>
    <w:rsid w:val="00CE4907"/>
    <w:rsid w:val="00D057CE"/>
    <w:rsid w:val="00D11090"/>
    <w:rsid w:val="00D12308"/>
    <w:rsid w:val="00D370E8"/>
    <w:rsid w:val="00D433CE"/>
    <w:rsid w:val="00D503F7"/>
    <w:rsid w:val="00D56CD0"/>
    <w:rsid w:val="00D85525"/>
    <w:rsid w:val="00DA6020"/>
    <w:rsid w:val="00DA665D"/>
    <w:rsid w:val="00DB367F"/>
    <w:rsid w:val="00DB3DEC"/>
    <w:rsid w:val="00DC017F"/>
    <w:rsid w:val="00DC30EF"/>
    <w:rsid w:val="00DC5EC2"/>
    <w:rsid w:val="00DD2D99"/>
    <w:rsid w:val="00DD4774"/>
    <w:rsid w:val="00DE1372"/>
    <w:rsid w:val="00DE771A"/>
    <w:rsid w:val="00E1013D"/>
    <w:rsid w:val="00E17AE9"/>
    <w:rsid w:val="00E25A85"/>
    <w:rsid w:val="00E25E7C"/>
    <w:rsid w:val="00E32807"/>
    <w:rsid w:val="00E35CE8"/>
    <w:rsid w:val="00E43E18"/>
    <w:rsid w:val="00E558ED"/>
    <w:rsid w:val="00E678D1"/>
    <w:rsid w:val="00E73D20"/>
    <w:rsid w:val="00EA2C32"/>
    <w:rsid w:val="00EB6426"/>
    <w:rsid w:val="00ED6574"/>
    <w:rsid w:val="00EF0E94"/>
    <w:rsid w:val="00F10AC4"/>
    <w:rsid w:val="00F11449"/>
    <w:rsid w:val="00F14355"/>
    <w:rsid w:val="00F14575"/>
    <w:rsid w:val="00F318D3"/>
    <w:rsid w:val="00F70D1F"/>
    <w:rsid w:val="00F84ACF"/>
    <w:rsid w:val="00F90A81"/>
    <w:rsid w:val="00FA5222"/>
    <w:rsid w:val="00FB06B1"/>
    <w:rsid w:val="00FB245A"/>
    <w:rsid w:val="00FC1BF6"/>
    <w:rsid w:val="00FE501D"/>
    <w:rsid w:val="00FF5DDD"/>
    <w:rsid w:val="00FF6A96"/>
    <w:rsid w:val="0C7938AD"/>
    <w:rsid w:val="19933F2C"/>
    <w:rsid w:val="2093B11B"/>
    <w:rsid w:val="414266F0"/>
    <w:rsid w:val="69E59D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0F50BC"/>
  <w15:chartTrackingRefBased/>
  <w15:docId w15:val="{D6BA7412-FC1D-4681-9E82-3066F251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EC9"/>
    <w:pPr>
      <w:jc w:val="both"/>
    </w:pPr>
    <w:rPr>
      <w:rFonts w:ascii="Crimson Roman" w:hAnsi="Crimson Roman"/>
      <w:color w:val="585858" w:themeColor="text1"/>
      <w:sz w:val="19"/>
      <w:szCs w:val="21"/>
      <w:lang w:val="en-GB"/>
    </w:rPr>
  </w:style>
  <w:style w:type="paragraph" w:styleId="Heading1">
    <w:name w:val="heading 1"/>
    <w:basedOn w:val="Heading2"/>
    <w:next w:val="Normal"/>
    <w:link w:val="Heading1Char"/>
    <w:uiPriority w:val="9"/>
    <w:qFormat/>
    <w:rsid w:val="005E40DE"/>
    <w:pPr>
      <w:outlineLvl w:val="0"/>
    </w:pPr>
  </w:style>
  <w:style w:type="paragraph" w:styleId="Heading2">
    <w:name w:val="heading 2"/>
    <w:basedOn w:val="Normal"/>
    <w:next w:val="Normal"/>
    <w:link w:val="Heading2Char"/>
    <w:autoRedefine/>
    <w:qFormat/>
    <w:rsid w:val="000E7D60"/>
    <w:pPr>
      <w:outlineLvl w:val="1"/>
    </w:pPr>
    <w:rPr>
      <w:b/>
      <w:bCs/>
      <w:color w:val="428DCC" w:themeColor="accent1"/>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E7D60"/>
    <w:rPr>
      <w:rFonts w:ascii="Crimson Roman" w:hAnsi="Crimson Roman"/>
      <w:b/>
      <w:bCs/>
      <w:color w:val="428DCC" w:themeColor="accent1"/>
      <w:sz w:val="20"/>
      <w:szCs w:val="22"/>
      <w:lang w:val="en-US"/>
    </w:rPr>
  </w:style>
  <w:style w:type="paragraph" w:styleId="Header">
    <w:name w:val="header"/>
    <w:basedOn w:val="Normal"/>
    <w:link w:val="HeaderChar"/>
    <w:uiPriority w:val="99"/>
    <w:unhideWhenUsed/>
    <w:rsid w:val="000D2249"/>
    <w:pPr>
      <w:tabs>
        <w:tab w:val="center" w:pos="4536"/>
        <w:tab w:val="right" w:pos="9072"/>
      </w:tabs>
    </w:pPr>
  </w:style>
  <w:style w:type="character" w:customStyle="1" w:styleId="HeaderChar">
    <w:name w:val="Header Char"/>
    <w:basedOn w:val="DefaultParagraphFont"/>
    <w:link w:val="Header"/>
    <w:uiPriority w:val="99"/>
    <w:rsid w:val="000D2249"/>
  </w:style>
  <w:style w:type="paragraph" w:styleId="Footer">
    <w:name w:val="footer"/>
    <w:basedOn w:val="Normal"/>
    <w:link w:val="FooterChar"/>
    <w:uiPriority w:val="99"/>
    <w:unhideWhenUsed/>
    <w:rsid w:val="000D2249"/>
    <w:pPr>
      <w:tabs>
        <w:tab w:val="center" w:pos="4536"/>
        <w:tab w:val="right" w:pos="9072"/>
      </w:tabs>
    </w:pPr>
  </w:style>
  <w:style w:type="character" w:customStyle="1" w:styleId="FooterChar">
    <w:name w:val="Footer Char"/>
    <w:basedOn w:val="DefaultParagraphFont"/>
    <w:link w:val="Footer"/>
    <w:uiPriority w:val="99"/>
    <w:rsid w:val="000D2249"/>
  </w:style>
  <w:style w:type="character" w:customStyle="1" w:styleId="Hyperlink1">
    <w:name w:val="Hyperlink.1"/>
    <w:basedOn w:val="Hyperlink"/>
    <w:rsid w:val="000D2249"/>
    <w:rPr>
      <w:rFonts w:ascii="Crimson Text" w:eastAsia="Crimson Text" w:hAnsi="Crimson Text" w:cs="Crimson Text"/>
      <w:b/>
      <w:bCs/>
      <w:i w:val="0"/>
      <w:iCs w:val="0"/>
      <w:color w:val="41829C"/>
      <w:sz w:val="18"/>
      <w:szCs w:val="18"/>
      <w:u w:val="single"/>
    </w:rPr>
  </w:style>
  <w:style w:type="character" w:styleId="Hyperlink">
    <w:name w:val="Hyperlink"/>
    <w:basedOn w:val="DefaultParagraphFont"/>
    <w:uiPriority w:val="99"/>
    <w:unhideWhenUsed/>
    <w:rsid w:val="000D2249"/>
    <w:rPr>
      <w:color w:val="6BB394" w:themeColor="hyperlink"/>
      <w:u w:val="single"/>
    </w:rPr>
  </w:style>
  <w:style w:type="character" w:customStyle="1" w:styleId="Heading1Char">
    <w:name w:val="Heading 1 Char"/>
    <w:basedOn w:val="DefaultParagraphFont"/>
    <w:link w:val="Heading1"/>
    <w:uiPriority w:val="9"/>
    <w:rsid w:val="005E40DE"/>
    <w:rPr>
      <w:rFonts w:ascii="Crimson Roman" w:hAnsi="Crimson Roman"/>
      <w:b/>
      <w:bCs/>
      <w:color w:val="428DCC" w:themeColor="accent1"/>
      <w:sz w:val="20"/>
      <w:szCs w:val="22"/>
      <w:lang w:val="en-US"/>
    </w:rPr>
  </w:style>
  <w:style w:type="paragraph" w:customStyle="1" w:styleId="Date1">
    <w:name w:val="Date 1"/>
    <w:basedOn w:val="Normal"/>
    <w:link w:val="Date1Car"/>
    <w:qFormat/>
    <w:rsid w:val="00591C6E"/>
    <w:pPr>
      <w:ind w:left="6372" w:firstLine="432"/>
    </w:pPr>
    <w:rPr>
      <w:b/>
      <w:color w:val="428DCC" w:themeColor="accent1"/>
      <w:sz w:val="20"/>
      <w:lang w:val="fr-BE"/>
    </w:rPr>
  </w:style>
  <w:style w:type="character" w:customStyle="1" w:styleId="Date1Car">
    <w:name w:val="Date 1 Car"/>
    <w:basedOn w:val="Heading2Char"/>
    <w:link w:val="Date1"/>
    <w:rsid w:val="00591C6E"/>
    <w:rPr>
      <w:rFonts w:ascii="Crimson Roman" w:hAnsi="Crimson Roman"/>
      <w:b/>
      <w:bCs w:val="0"/>
      <w:color w:val="428DCC" w:themeColor="accent1"/>
      <w:sz w:val="20"/>
      <w:szCs w:val="21"/>
      <w:lang w:val="fr-BE"/>
    </w:rPr>
  </w:style>
  <w:style w:type="paragraph" w:customStyle="1" w:styleId="About">
    <w:name w:val="About"/>
    <w:basedOn w:val="Normal"/>
    <w:link w:val="AboutCar"/>
    <w:qFormat/>
    <w:rsid w:val="000D5418"/>
    <w:rPr>
      <w:rFonts w:ascii="Averia Sans Libre" w:hAnsi="Averia Sans Libre"/>
      <w:color w:val="71C09C" w:themeColor="accent3"/>
      <w:sz w:val="20"/>
    </w:rPr>
  </w:style>
  <w:style w:type="character" w:customStyle="1" w:styleId="AboutCar">
    <w:name w:val="About Car"/>
    <w:basedOn w:val="DefaultParagraphFont"/>
    <w:link w:val="About"/>
    <w:rsid w:val="000D5418"/>
    <w:rPr>
      <w:rFonts w:ascii="Averia Sans Libre" w:hAnsi="Averia Sans Libre"/>
      <w:color w:val="71C09C" w:themeColor="accent3"/>
      <w:sz w:val="20"/>
      <w:szCs w:val="21"/>
      <w:lang w:val="en-GB"/>
    </w:rPr>
  </w:style>
  <w:style w:type="paragraph" w:customStyle="1" w:styleId="Introduction">
    <w:name w:val="Introduction"/>
    <w:basedOn w:val="Heading1"/>
    <w:link w:val="IntroductionCar"/>
    <w:qFormat/>
    <w:rsid w:val="000D5418"/>
    <w:rPr>
      <w:lang w:val="fr-BE"/>
    </w:rPr>
  </w:style>
  <w:style w:type="character" w:customStyle="1" w:styleId="IntroductionCar">
    <w:name w:val="Introduction Car"/>
    <w:basedOn w:val="Heading1Char"/>
    <w:link w:val="Introduction"/>
    <w:rsid w:val="000D5418"/>
    <w:rPr>
      <w:rFonts w:ascii="Crimson Roman" w:hAnsi="Crimson Roman"/>
      <w:b/>
      <w:bCs/>
      <w:color w:val="428DCC" w:themeColor="accent1"/>
      <w:sz w:val="20"/>
      <w:szCs w:val="22"/>
      <w:lang w:val="fr-BE"/>
    </w:rPr>
  </w:style>
  <w:style w:type="paragraph" w:styleId="Title">
    <w:name w:val="Title"/>
    <w:basedOn w:val="Normal"/>
    <w:next w:val="Normal"/>
    <w:link w:val="TitleChar"/>
    <w:uiPriority w:val="10"/>
    <w:qFormat/>
    <w:rsid w:val="00DC017F"/>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C017F"/>
    <w:rPr>
      <w:rFonts w:asciiTheme="majorHAnsi" w:eastAsiaTheme="majorEastAsia" w:hAnsiTheme="majorHAnsi" w:cstheme="majorBidi"/>
      <w:spacing w:val="-10"/>
      <w:kern w:val="28"/>
      <w:sz w:val="56"/>
      <w:szCs w:val="56"/>
      <w:lang w:val="en-GB"/>
    </w:rPr>
  </w:style>
  <w:style w:type="character" w:styleId="CommentReference">
    <w:name w:val="annotation reference"/>
    <w:basedOn w:val="DefaultParagraphFont"/>
    <w:uiPriority w:val="99"/>
    <w:semiHidden/>
    <w:unhideWhenUsed/>
    <w:rsid w:val="00AC3C93"/>
    <w:rPr>
      <w:sz w:val="16"/>
      <w:szCs w:val="16"/>
    </w:rPr>
  </w:style>
  <w:style w:type="paragraph" w:styleId="CommentText">
    <w:name w:val="annotation text"/>
    <w:basedOn w:val="Normal"/>
    <w:link w:val="CommentTextChar"/>
    <w:uiPriority w:val="99"/>
    <w:unhideWhenUsed/>
    <w:rsid w:val="00AC3C93"/>
    <w:rPr>
      <w:sz w:val="20"/>
      <w:szCs w:val="20"/>
    </w:rPr>
  </w:style>
  <w:style w:type="character" w:customStyle="1" w:styleId="CommentTextChar">
    <w:name w:val="Comment Text Char"/>
    <w:basedOn w:val="DefaultParagraphFont"/>
    <w:link w:val="CommentText"/>
    <w:uiPriority w:val="99"/>
    <w:rsid w:val="00AC3C93"/>
    <w:rPr>
      <w:rFonts w:ascii="Crimson Roman" w:hAnsi="Crimson Roman"/>
      <w:color w:val="585858" w:themeColor="text1"/>
      <w:sz w:val="20"/>
      <w:szCs w:val="20"/>
      <w:lang w:val="en-GB"/>
    </w:rPr>
  </w:style>
  <w:style w:type="paragraph" w:styleId="CommentSubject">
    <w:name w:val="annotation subject"/>
    <w:basedOn w:val="CommentText"/>
    <w:next w:val="CommentText"/>
    <w:link w:val="CommentSubjectChar"/>
    <w:uiPriority w:val="99"/>
    <w:semiHidden/>
    <w:unhideWhenUsed/>
    <w:rsid w:val="00AC3C93"/>
    <w:rPr>
      <w:b/>
      <w:bCs/>
    </w:rPr>
  </w:style>
  <w:style w:type="character" w:customStyle="1" w:styleId="CommentSubjectChar">
    <w:name w:val="Comment Subject Char"/>
    <w:basedOn w:val="CommentTextChar"/>
    <w:link w:val="CommentSubject"/>
    <w:uiPriority w:val="99"/>
    <w:semiHidden/>
    <w:rsid w:val="00AC3C93"/>
    <w:rPr>
      <w:rFonts w:ascii="Crimson Roman" w:hAnsi="Crimson Roman"/>
      <w:b/>
      <w:bCs/>
      <w:color w:val="585858" w:themeColor="text1"/>
      <w:sz w:val="20"/>
      <w:szCs w:val="20"/>
      <w:lang w:val="en-GB"/>
    </w:rPr>
  </w:style>
  <w:style w:type="paragraph" w:styleId="FootnoteText">
    <w:name w:val="footnote text"/>
    <w:basedOn w:val="Normal"/>
    <w:link w:val="FootnoteTextChar"/>
    <w:uiPriority w:val="99"/>
    <w:semiHidden/>
    <w:unhideWhenUsed/>
    <w:rsid w:val="00DB367F"/>
    <w:rPr>
      <w:sz w:val="20"/>
      <w:szCs w:val="20"/>
    </w:rPr>
  </w:style>
  <w:style w:type="character" w:customStyle="1" w:styleId="FootnoteTextChar">
    <w:name w:val="Footnote Text Char"/>
    <w:basedOn w:val="DefaultParagraphFont"/>
    <w:link w:val="FootnoteText"/>
    <w:uiPriority w:val="99"/>
    <w:semiHidden/>
    <w:rsid w:val="00DB367F"/>
    <w:rPr>
      <w:rFonts w:ascii="Crimson Roman" w:hAnsi="Crimson Roman"/>
      <w:color w:val="585858" w:themeColor="text1"/>
      <w:sz w:val="20"/>
      <w:szCs w:val="20"/>
      <w:lang w:val="en-GB"/>
    </w:rPr>
  </w:style>
  <w:style w:type="character" w:styleId="FootnoteReference">
    <w:name w:val="footnote reference"/>
    <w:basedOn w:val="DefaultParagraphFont"/>
    <w:uiPriority w:val="99"/>
    <w:semiHidden/>
    <w:unhideWhenUsed/>
    <w:rsid w:val="00DB367F"/>
    <w:rPr>
      <w:vertAlign w:val="superscript"/>
    </w:rPr>
  </w:style>
  <w:style w:type="character" w:styleId="UnresolvedMention">
    <w:name w:val="Unresolved Mention"/>
    <w:basedOn w:val="DefaultParagraphFont"/>
    <w:uiPriority w:val="99"/>
    <w:semiHidden/>
    <w:unhideWhenUsed/>
    <w:rsid w:val="00DB367F"/>
    <w:rPr>
      <w:color w:val="605E5C"/>
      <w:shd w:val="clear" w:color="auto" w:fill="E1DFDD"/>
    </w:rPr>
  </w:style>
  <w:style w:type="paragraph" w:styleId="Revision">
    <w:name w:val="Revision"/>
    <w:hidden/>
    <w:uiPriority w:val="99"/>
    <w:semiHidden/>
    <w:rsid w:val="005B3EF6"/>
    <w:rPr>
      <w:rFonts w:ascii="Crimson Roman" w:hAnsi="Crimson Roman"/>
      <w:color w:val="585858" w:themeColor="text1"/>
      <w:sz w:val="19"/>
      <w:szCs w:val="21"/>
      <w:lang w:val="en-GB"/>
    </w:rPr>
  </w:style>
  <w:style w:type="character" w:styleId="Mention">
    <w:name w:val="Mention"/>
    <w:basedOn w:val="DefaultParagraphFont"/>
    <w:uiPriority w:val="99"/>
    <w:unhideWhenUsed/>
    <w:rsid w:val="006C39FB"/>
    <w:rPr>
      <w:color w:val="2B579A"/>
      <w:shd w:val="clear" w:color="auto" w:fill="E1DFDD"/>
    </w:rPr>
  </w:style>
  <w:style w:type="table" w:styleId="TableGrid">
    <w:name w:val="Table Grid"/>
    <w:basedOn w:val="TableNormal"/>
    <w:uiPriority w:val="39"/>
    <w:rsid w:val="002141FD"/>
    <w:rPr>
      <w:kern w:val="2"/>
      <w:sz w:val="22"/>
      <w:szCs w:val="2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673ADD"/>
    <w:rPr>
      <w:i/>
      <w:iCs/>
      <w:color w:val="428DCC"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10676">
      <w:bodyDiv w:val="1"/>
      <w:marLeft w:val="0"/>
      <w:marRight w:val="0"/>
      <w:marTop w:val="0"/>
      <w:marBottom w:val="0"/>
      <w:divBdr>
        <w:top w:val="none" w:sz="0" w:space="0" w:color="auto"/>
        <w:left w:val="none" w:sz="0" w:space="0" w:color="auto"/>
        <w:bottom w:val="none" w:sz="0" w:space="0" w:color="auto"/>
        <w:right w:val="none" w:sz="0" w:space="0" w:color="auto"/>
      </w:divBdr>
    </w:div>
    <w:div w:id="398868011">
      <w:bodyDiv w:val="1"/>
      <w:marLeft w:val="0"/>
      <w:marRight w:val="0"/>
      <w:marTop w:val="0"/>
      <w:marBottom w:val="0"/>
      <w:divBdr>
        <w:top w:val="none" w:sz="0" w:space="0" w:color="auto"/>
        <w:left w:val="none" w:sz="0" w:space="0" w:color="auto"/>
        <w:bottom w:val="none" w:sz="0" w:space="0" w:color="auto"/>
        <w:right w:val="none" w:sz="0" w:space="0" w:color="auto"/>
      </w:divBdr>
      <w:divsChild>
        <w:div w:id="13194111">
          <w:marLeft w:val="0"/>
          <w:marRight w:val="0"/>
          <w:marTop w:val="0"/>
          <w:marBottom w:val="0"/>
          <w:divBdr>
            <w:top w:val="none" w:sz="0" w:space="0" w:color="auto"/>
            <w:left w:val="none" w:sz="0" w:space="0" w:color="auto"/>
            <w:bottom w:val="none" w:sz="0" w:space="0" w:color="auto"/>
            <w:right w:val="none" w:sz="0" w:space="0" w:color="auto"/>
          </w:divBdr>
        </w:div>
        <w:div w:id="1053774147">
          <w:marLeft w:val="0"/>
          <w:marRight w:val="0"/>
          <w:marTop w:val="0"/>
          <w:marBottom w:val="0"/>
          <w:divBdr>
            <w:top w:val="none" w:sz="0" w:space="0" w:color="auto"/>
            <w:left w:val="none" w:sz="0" w:space="0" w:color="auto"/>
            <w:bottom w:val="none" w:sz="0" w:space="0" w:color="auto"/>
            <w:right w:val="none" w:sz="0" w:space="0" w:color="auto"/>
          </w:divBdr>
        </w:div>
        <w:div w:id="97409297">
          <w:marLeft w:val="0"/>
          <w:marRight w:val="0"/>
          <w:marTop w:val="0"/>
          <w:marBottom w:val="0"/>
          <w:divBdr>
            <w:top w:val="none" w:sz="0" w:space="0" w:color="auto"/>
            <w:left w:val="none" w:sz="0" w:space="0" w:color="auto"/>
            <w:bottom w:val="none" w:sz="0" w:space="0" w:color="auto"/>
            <w:right w:val="none" w:sz="0" w:space="0" w:color="auto"/>
          </w:divBdr>
        </w:div>
        <w:div w:id="182401520">
          <w:marLeft w:val="0"/>
          <w:marRight w:val="0"/>
          <w:marTop w:val="0"/>
          <w:marBottom w:val="0"/>
          <w:divBdr>
            <w:top w:val="none" w:sz="0" w:space="0" w:color="auto"/>
            <w:left w:val="none" w:sz="0" w:space="0" w:color="auto"/>
            <w:bottom w:val="none" w:sz="0" w:space="0" w:color="auto"/>
            <w:right w:val="none" w:sz="0" w:space="0" w:color="auto"/>
          </w:divBdr>
        </w:div>
      </w:divsChild>
    </w:div>
    <w:div w:id="976226951">
      <w:bodyDiv w:val="1"/>
      <w:marLeft w:val="0"/>
      <w:marRight w:val="0"/>
      <w:marTop w:val="0"/>
      <w:marBottom w:val="0"/>
      <w:divBdr>
        <w:top w:val="none" w:sz="0" w:space="0" w:color="auto"/>
        <w:left w:val="none" w:sz="0" w:space="0" w:color="auto"/>
        <w:bottom w:val="none" w:sz="0" w:space="0" w:color="auto"/>
        <w:right w:val="none" w:sz="0" w:space="0" w:color="auto"/>
      </w:divBdr>
    </w:div>
    <w:div w:id="1035346107">
      <w:bodyDiv w:val="1"/>
      <w:marLeft w:val="0"/>
      <w:marRight w:val="0"/>
      <w:marTop w:val="0"/>
      <w:marBottom w:val="0"/>
      <w:divBdr>
        <w:top w:val="none" w:sz="0" w:space="0" w:color="auto"/>
        <w:left w:val="none" w:sz="0" w:space="0" w:color="auto"/>
        <w:bottom w:val="none" w:sz="0" w:space="0" w:color="auto"/>
        <w:right w:val="none" w:sz="0" w:space="0" w:color="auto"/>
      </w:divBdr>
      <w:divsChild>
        <w:div w:id="1377050025">
          <w:marLeft w:val="0"/>
          <w:marRight w:val="0"/>
          <w:marTop w:val="0"/>
          <w:marBottom w:val="0"/>
          <w:divBdr>
            <w:top w:val="none" w:sz="0" w:space="0" w:color="auto"/>
            <w:left w:val="none" w:sz="0" w:space="0" w:color="auto"/>
            <w:bottom w:val="none" w:sz="0" w:space="0" w:color="auto"/>
            <w:right w:val="none" w:sz="0" w:space="0" w:color="auto"/>
          </w:divBdr>
        </w:div>
        <w:div w:id="2030912305">
          <w:marLeft w:val="0"/>
          <w:marRight w:val="0"/>
          <w:marTop w:val="0"/>
          <w:marBottom w:val="0"/>
          <w:divBdr>
            <w:top w:val="none" w:sz="0" w:space="0" w:color="auto"/>
            <w:left w:val="none" w:sz="0" w:space="0" w:color="auto"/>
            <w:bottom w:val="none" w:sz="0" w:space="0" w:color="auto"/>
            <w:right w:val="none" w:sz="0" w:space="0" w:color="auto"/>
          </w:divBdr>
        </w:div>
        <w:div w:id="1049499627">
          <w:marLeft w:val="0"/>
          <w:marRight w:val="0"/>
          <w:marTop w:val="0"/>
          <w:marBottom w:val="0"/>
          <w:divBdr>
            <w:top w:val="none" w:sz="0" w:space="0" w:color="auto"/>
            <w:left w:val="none" w:sz="0" w:space="0" w:color="auto"/>
            <w:bottom w:val="none" w:sz="0" w:space="0" w:color="auto"/>
            <w:right w:val="none" w:sz="0" w:space="0" w:color="auto"/>
          </w:divBdr>
        </w:div>
        <w:div w:id="803307487">
          <w:marLeft w:val="0"/>
          <w:marRight w:val="0"/>
          <w:marTop w:val="0"/>
          <w:marBottom w:val="0"/>
          <w:divBdr>
            <w:top w:val="none" w:sz="0" w:space="0" w:color="auto"/>
            <w:left w:val="none" w:sz="0" w:space="0" w:color="auto"/>
            <w:bottom w:val="none" w:sz="0" w:space="0" w:color="auto"/>
            <w:right w:val="none" w:sz="0" w:space="0" w:color="auto"/>
          </w:divBdr>
        </w:div>
      </w:divsChild>
    </w:div>
    <w:div w:id="1662462524">
      <w:bodyDiv w:val="1"/>
      <w:marLeft w:val="0"/>
      <w:marRight w:val="0"/>
      <w:marTop w:val="0"/>
      <w:marBottom w:val="0"/>
      <w:divBdr>
        <w:top w:val="none" w:sz="0" w:space="0" w:color="auto"/>
        <w:left w:val="none" w:sz="0" w:space="0" w:color="auto"/>
        <w:bottom w:val="none" w:sz="0" w:space="0" w:color="auto"/>
        <w:right w:val="none" w:sz="0" w:space="0" w:color="auto"/>
      </w:divBdr>
    </w:div>
    <w:div w:id="1798139790">
      <w:bodyDiv w:val="1"/>
      <w:marLeft w:val="0"/>
      <w:marRight w:val="0"/>
      <w:marTop w:val="0"/>
      <w:marBottom w:val="0"/>
      <w:divBdr>
        <w:top w:val="none" w:sz="0" w:space="0" w:color="auto"/>
        <w:left w:val="none" w:sz="0" w:space="0" w:color="auto"/>
        <w:bottom w:val="none" w:sz="0" w:space="0" w:color="auto"/>
        <w:right w:val="none" w:sz="0" w:space="0" w:color="auto"/>
      </w:divBdr>
    </w:div>
    <w:div w:id="212202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info@plasticsrecyclers.eu" TargetMode="External"/><Relationship Id="rId2" Type="http://schemas.openxmlformats.org/officeDocument/2006/relationships/hyperlink" Target="http://www.plasticsrecyclers.eu" TargetMode="External"/><Relationship Id="rId1" Type="http://schemas.openxmlformats.org/officeDocument/2006/relationships/hyperlink" Target="mailto:info@plasticsrecyclers.eu" TargetMode="External"/><Relationship Id="rId4" Type="http://schemas.openxmlformats.org/officeDocument/2006/relationships/hyperlink" Target="http://www.plasticsrecyclers.e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lasticsrecyclers.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science.org/doi/10.1126/sciadv.1700782" TargetMode="External"/><Relationship Id="rId1" Type="http://schemas.openxmlformats.org/officeDocument/2006/relationships/hyperlink" Target="https://www.mgg-recycling.com/wp-content/uploads/LCA-MBA-Polymers-Austria.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omedaScoppio\Plastics%20Recyclers%20Europe\PRE%20Staff%20-%20Documents\PRE\Communication\1.%20PRE%20BRANDING\PRE%20Templates\PRE%20Position%20Paper%20Template%20updated.dotx" TargetMode="External"/></Relationships>
</file>

<file path=word/theme/theme1.xml><?xml version="1.0" encoding="utf-8"?>
<a:theme xmlns:a="http://schemas.openxmlformats.org/drawingml/2006/main" name="PRE_2022">
  <a:themeElements>
    <a:clrScheme name="PRE_2022">
      <a:dk1>
        <a:srgbClr val="585858"/>
      </a:dk1>
      <a:lt1>
        <a:srgbClr val="FFFFFF"/>
      </a:lt1>
      <a:dk2>
        <a:srgbClr val="585858"/>
      </a:dk2>
      <a:lt2>
        <a:srgbClr val="E7E6E6"/>
      </a:lt2>
      <a:accent1>
        <a:srgbClr val="428DCC"/>
      </a:accent1>
      <a:accent2>
        <a:srgbClr val="F0B533"/>
      </a:accent2>
      <a:accent3>
        <a:srgbClr val="71C09C"/>
      </a:accent3>
      <a:accent4>
        <a:srgbClr val="EF7C5B"/>
      </a:accent4>
      <a:accent5>
        <a:srgbClr val="585858"/>
      </a:accent5>
      <a:accent6>
        <a:srgbClr val="4A9EE7"/>
      </a:accent6>
      <a:hlink>
        <a:srgbClr val="6BB394"/>
      </a:hlink>
      <a:folHlink>
        <a:srgbClr val="EF7C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PRE_2022" id="{DA16C314-B7C8-C34E-A04F-4F1742158BDA}" vid="{14BE3EC4-200F-F246-9423-6FDD52E8B9C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2e918f-bf5b-41cd-97b6-4bdab517d4d1">
      <Terms xmlns="http://schemas.microsoft.com/office/infopath/2007/PartnerControls"/>
    </lcf76f155ced4ddcb4097134ff3c332f>
    <TaxCatchAll xmlns="ddc5ae4c-1a7d-4bc4-8060-d114568f16c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6C7E1F2CD5BA4C9BAE4CF610E3664E" ma:contentTypeVersion="15" ma:contentTypeDescription="Crée un document." ma:contentTypeScope="" ma:versionID="804218d7581bfaec3a7ab8558f616783">
  <xsd:schema xmlns:xsd="http://www.w3.org/2001/XMLSchema" xmlns:xs="http://www.w3.org/2001/XMLSchema" xmlns:p="http://schemas.microsoft.com/office/2006/metadata/properties" xmlns:ns2="402e918f-bf5b-41cd-97b6-4bdab517d4d1" xmlns:ns3="ddc5ae4c-1a7d-4bc4-8060-d114568f16cc" targetNamespace="http://schemas.microsoft.com/office/2006/metadata/properties" ma:root="true" ma:fieldsID="4821277459c732b6759862e3c54fe94e" ns2:_="" ns3:_="">
    <xsd:import namespace="402e918f-bf5b-41cd-97b6-4bdab517d4d1"/>
    <xsd:import namespace="ddc5ae4c-1a7d-4bc4-8060-d114568f16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2e918f-bf5b-41cd-97b6-4bdab517d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c7d1a1e4-8758-4ada-9ea1-98e443eaf468"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c5ae4c-1a7d-4bc4-8060-d114568f16cc"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a3c4ae7-3433-4c65-8b04-998b3ea6516d}" ma:internalName="TaxCatchAll" ma:showField="CatchAllData" ma:web="ddc5ae4c-1a7d-4bc4-8060-d114568f16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A74A5-5586-4212-81C0-8E0C27171D8A}">
  <ds:schemaRefs>
    <ds:schemaRef ds:uri="http://schemas.microsoft.com/office/2006/metadata/properties"/>
    <ds:schemaRef ds:uri="http://schemas.microsoft.com/office/infopath/2007/PartnerControls"/>
    <ds:schemaRef ds:uri="402e918f-bf5b-41cd-97b6-4bdab517d4d1"/>
    <ds:schemaRef ds:uri="ddc5ae4c-1a7d-4bc4-8060-d114568f16cc"/>
  </ds:schemaRefs>
</ds:datastoreItem>
</file>

<file path=customXml/itemProps2.xml><?xml version="1.0" encoding="utf-8"?>
<ds:datastoreItem xmlns:ds="http://schemas.openxmlformats.org/officeDocument/2006/customXml" ds:itemID="{18F16919-A692-4AD5-BF3D-7416AD74040C}">
  <ds:schemaRefs>
    <ds:schemaRef ds:uri="http://schemas.microsoft.com/sharepoint/v3/contenttype/forms"/>
  </ds:schemaRefs>
</ds:datastoreItem>
</file>

<file path=customXml/itemProps3.xml><?xml version="1.0" encoding="utf-8"?>
<ds:datastoreItem xmlns:ds="http://schemas.openxmlformats.org/officeDocument/2006/customXml" ds:itemID="{0EE9A761-5B04-45D6-9B0A-62F0AF9F0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2e918f-bf5b-41cd-97b6-4bdab517d4d1"/>
    <ds:schemaRef ds:uri="ddc5ae4c-1a7d-4bc4-8060-d114568f1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9A434F-A5FB-4CC2-81BA-2440A2414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 Position Paper Template updated</Template>
  <TotalTime>0</TotalTime>
  <Pages>3</Pages>
  <Words>1159</Words>
  <Characters>6609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7753</CharactersWithSpaces>
  <SharedDoc>false</SharedDoc>
  <HLinks>
    <vt:vector size="36" baseType="variant">
      <vt:variant>
        <vt:i4>7471139</vt:i4>
      </vt:variant>
      <vt:variant>
        <vt:i4>3</vt:i4>
      </vt:variant>
      <vt:variant>
        <vt:i4>0</vt:i4>
      </vt:variant>
      <vt:variant>
        <vt:i4>5</vt:i4>
      </vt:variant>
      <vt:variant>
        <vt:lpwstr>https://www.science.org/doi/10.1126/sciadv.1700782</vt:lpwstr>
      </vt:variant>
      <vt:variant>
        <vt:lpwstr/>
      </vt:variant>
      <vt:variant>
        <vt:i4>1572892</vt:i4>
      </vt:variant>
      <vt:variant>
        <vt:i4>0</vt:i4>
      </vt:variant>
      <vt:variant>
        <vt:i4>0</vt:i4>
      </vt:variant>
      <vt:variant>
        <vt:i4>5</vt:i4>
      </vt:variant>
      <vt:variant>
        <vt:lpwstr>https://www.mgg-recycling.com/wp-content/uploads/LCA-MBA-Polymers-Austria.pdf</vt:lpwstr>
      </vt:variant>
      <vt:variant>
        <vt:lpwstr/>
      </vt:variant>
      <vt:variant>
        <vt:i4>196620</vt:i4>
      </vt:variant>
      <vt:variant>
        <vt:i4>0</vt:i4>
      </vt:variant>
      <vt:variant>
        <vt:i4>0</vt:i4>
      </vt:variant>
      <vt:variant>
        <vt:i4>5</vt:i4>
      </vt:variant>
      <vt:variant>
        <vt:lpwstr>http://www.plasticsrecyclers.eu/</vt:lpwstr>
      </vt:variant>
      <vt:variant>
        <vt:lpwstr/>
      </vt:variant>
      <vt:variant>
        <vt:i4>3014720</vt:i4>
      </vt:variant>
      <vt:variant>
        <vt:i4>0</vt:i4>
      </vt:variant>
      <vt:variant>
        <vt:i4>0</vt:i4>
      </vt:variant>
      <vt:variant>
        <vt:i4>5</vt:i4>
      </vt:variant>
      <vt:variant>
        <vt:lpwstr>mailto:mathilde.taveau@plasticsrecyclers.eu</vt:lpwstr>
      </vt:variant>
      <vt:variant>
        <vt:lpwstr/>
      </vt:variant>
      <vt:variant>
        <vt:i4>196620</vt:i4>
      </vt:variant>
      <vt:variant>
        <vt:i4>3</vt:i4>
      </vt:variant>
      <vt:variant>
        <vt:i4>0</vt:i4>
      </vt:variant>
      <vt:variant>
        <vt:i4>5</vt:i4>
      </vt:variant>
      <vt:variant>
        <vt:lpwstr>http://www.plasticsrecyclers.eu/</vt:lpwstr>
      </vt:variant>
      <vt:variant>
        <vt:lpwstr/>
      </vt:variant>
      <vt:variant>
        <vt:i4>7405644</vt:i4>
      </vt:variant>
      <vt:variant>
        <vt:i4>0</vt:i4>
      </vt:variant>
      <vt:variant>
        <vt:i4>0</vt:i4>
      </vt:variant>
      <vt:variant>
        <vt:i4>5</vt:i4>
      </vt:variant>
      <vt:variant>
        <vt:lpwstr>mailto:info@plasticsrecyclers.eu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Andromeda Scoppio</dc:creator>
  <cp:keywords/>
  <dc:description/>
  <cp:lastModifiedBy>Andromeda Scoppio</cp:lastModifiedBy>
  <cp:revision>113</cp:revision>
  <cp:lastPrinted>2022-07-25T07:59:00Z</cp:lastPrinted>
  <dcterms:created xsi:type="dcterms:W3CDTF">2025-02-19T13:10:00Z</dcterms:created>
  <dcterms:modified xsi:type="dcterms:W3CDTF">2025-02-24T12:07:00Z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0x010100EA6C7E1F2CD5BA4C9BAE4CF610E3664E</vt:lpwstr>
  </property>
  <property fmtid="{D5CDD505-2E9C-101B-9397-08002B2CF9AE}" pid="3" name="MediaServiceImageTags">
    <vt:lpwstr/>
  </property>
</Properties>
</file>