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AAF4B" w14:textId="77777777" w:rsidR="00C62D94" w:rsidRPr="00390366" w:rsidRDefault="00C62D94" w:rsidP="00C62D94">
      <w:pPr>
        <w:jc w:val="both"/>
        <w:rPr>
          <w:rFonts w:ascii="Arial" w:hAnsi="Arial" w:cs="Arial"/>
          <w:b/>
          <w:bCs/>
          <w:i/>
          <w:iCs/>
          <w:sz w:val="24"/>
          <w:szCs w:val="24"/>
          <w:lang w:val="it-IT"/>
        </w:rPr>
      </w:pPr>
    </w:p>
    <w:tbl>
      <w:tblPr>
        <w:tblStyle w:val="Grigliatabella"/>
        <w:tblW w:w="0" w:type="auto"/>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4A0" w:firstRow="1" w:lastRow="0" w:firstColumn="1" w:lastColumn="0" w:noHBand="0" w:noVBand="1"/>
      </w:tblPr>
      <w:tblGrid>
        <w:gridCol w:w="9300"/>
      </w:tblGrid>
      <w:tr w:rsidR="00C62D94" w:rsidRPr="009F271B" w14:paraId="129856A2" w14:textId="77777777" w:rsidTr="001F19C6">
        <w:tc>
          <w:tcPr>
            <w:tcW w:w="9350" w:type="dxa"/>
          </w:tcPr>
          <w:p w14:paraId="4F94A275" w14:textId="74C92363" w:rsidR="00594940" w:rsidRDefault="00C62D94" w:rsidP="00352A12">
            <w:pPr>
              <w:jc w:val="center"/>
              <w:rPr>
                <w:rFonts w:ascii="Arial" w:hAnsi="Arial" w:cs="Arial"/>
                <w:b/>
                <w:bCs/>
                <w:i/>
                <w:iCs/>
                <w:sz w:val="28"/>
                <w:szCs w:val="28"/>
                <w:lang w:val="it-IT"/>
              </w:rPr>
            </w:pPr>
            <w:r w:rsidRPr="00C62D94">
              <w:rPr>
                <w:rFonts w:ascii="Arial" w:hAnsi="Arial" w:cs="Arial"/>
                <w:b/>
                <w:bCs/>
                <w:i/>
                <w:iCs/>
                <w:sz w:val="28"/>
                <w:szCs w:val="28"/>
                <w:lang w:val="x-none"/>
              </w:rPr>
              <w:t>DOCUMENTO PER LA CONSULTAZIONE</w:t>
            </w:r>
            <w:r w:rsidRPr="00C62D94">
              <w:rPr>
                <w:rFonts w:ascii="Arial" w:hAnsi="Arial" w:cs="Arial"/>
                <w:b/>
                <w:bCs/>
                <w:i/>
                <w:iCs/>
                <w:sz w:val="28"/>
                <w:szCs w:val="28"/>
                <w:lang w:val="it-IT"/>
              </w:rPr>
              <w:t xml:space="preserve"> ARERA </w:t>
            </w:r>
            <w:r w:rsidR="00352A12">
              <w:rPr>
                <w:rFonts w:ascii="Arial" w:hAnsi="Arial" w:cs="Arial"/>
                <w:b/>
                <w:bCs/>
                <w:i/>
                <w:iCs/>
                <w:sz w:val="28"/>
                <w:szCs w:val="28"/>
                <w:lang w:val="it-IT"/>
              </w:rPr>
              <w:t>235</w:t>
            </w:r>
            <w:r w:rsidR="00C42EED" w:rsidRPr="00C42EED">
              <w:rPr>
                <w:rFonts w:ascii="Arial" w:hAnsi="Arial" w:cs="Arial"/>
                <w:b/>
                <w:bCs/>
                <w:i/>
                <w:iCs/>
                <w:sz w:val="28"/>
                <w:szCs w:val="28"/>
                <w:lang w:val="it-IT"/>
              </w:rPr>
              <w:t>/2025/R/RIF</w:t>
            </w:r>
          </w:p>
          <w:p w14:paraId="68370C08" w14:textId="77777777" w:rsidR="00352A12" w:rsidRPr="00352A12" w:rsidRDefault="00C62D94" w:rsidP="00352A12">
            <w:pPr>
              <w:jc w:val="center"/>
              <w:rPr>
                <w:rFonts w:ascii="Arial" w:hAnsi="Arial" w:cs="Arial"/>
                <w:b/>
                <w:bCs/>
                <w:i/>
                <w:iCs/>
                <w:sz w:val="28"/>
                <w:szCs w:val="28"/>
                <w:lang w:val="x-none"/>
              </w:rPr>
            </w:pPr>
            <w:r w:rsidRPr="00C62D94">
              <w:rPr>
                <w:rFonts w:ascii="Arial" w:hAnsi="Arial" w:cs="Arial"/>
                <w:b/>
                <w:bCs/>
                <w:i/>
                <w:iCs/>
                <w:sz w:val="28"/>
                <w:szCs w:val="28"/>
                <w:lang w:val="x-none"/>
              </w:rPr>
              <w:t>riguardante “</w:t>
            </w:r>
            <w:r w:rsidR="00594940" w:rsidRPr="00912D78">
              <w:rPr>
                <w:rFonts w:ascii="Arial" w:hAnsi="Arial" w:cs="Arial"/>
                <w:b/>
                <w:bCs/>
                <w:i/>
                <w:iCs/>
                <w:sz w:val="28"/>
                <w:szCs w:val="28"/>
                <w:lang w:val="x-none"/>
              </w:rPr>
              <w:t xml:space="preserve"> </w:t>
            </w:r>
            <w:r w:rsidR="00352A12" w:rsidRPr="00352A12">
              <w:rPr>
                <w:rFonts w:ascii="Arial" w:hAnsi="Arial" w:cs="Arial"/>
                <w:b/>
                <w:bCs/>
                <w:i/>
                <w:iCs/>
                <w:sz w:val="28"/>
                <w:szCs w:val="28"/>
                <w:lang w:val="x-none"/>
              </w:rPr>
              <w:t>AGGIORNAMENTO DELLA QUALITÀ TECNICA NEL SETTORE DEI RIFIUTI URBANI E SEMPLIFICAZIONI TQRIF</w:t>
            </w:r>
          </w:p>
          <w:p w14:paraId="3E696021" w14:textId="22D587D8" w:rsidR="00594940" w:rsidRPr="00594940" w:rsidRDefault="00352A12" w:rsidP="00352A12">
            <w:pPr>
              <w:jc w:val="center"/>
              <w:rPr>
                <w:rFonts w:ascii="Arial" w:hAnsi="Arial" w:cs="Arial"/>
                <w:b/>
                <w:bCs/>
                <w:i/>
                <w:iCs/>
                <w:sz w:val="28"/>
                <w:szCs w:val="28"/>
                <w:lang w:val="it-IT"/>
              </w:rPr>
            </w:pPr>
            <w:r w:rsidRPr="00352A12">
              <w:rPr>
                <w:rFonts w:ascii="Arial" w:hAnsi="Arial" w:cs="Arial"/>
                <w:b/>
                <w:bCs/>
                <w:i/>
                <w:iCs/>
                <w:sz w:val="28"/>
                <w:szCs w:val="28"/>
                <w:lang w:val="x-none"/>
              </w:rPr>
              <w:t>- ORIENTAMENTI FINALI -</w:t>
            </w:r>
          </w:p>
          <w:p w14:paraId="1FB92679" w14:textId="0CC685BD" w:rsidR="00C62D94" w:rsidRDefault="00C42EED" w:rsidP="001F19C6">
            <w:pPr>
              <w:jc w:val="center"/>
              <w:rPr>
                <w:rFonts w:ascii="Arial" w:hAnsi="Arial" w:cs="Arial"/>
                <w:b/>
                <w:bCs/>
                <w:i/>
                <w:iCs/>
                <w:color w:val="C00000"/>
                <w:sz w:val="24"/>
                <w:szCs w:val="24"/>
                <w:lang w:val="it-IT"/>
              </w:rPr>
            </w:pPr>
            <w:r>
              <w:rPr>
                <w:rFonts w:ascii="Arial" w:hAnsi="Arial" w:cs="Arial"/>
                <w:b/>
                <w:bCs/>
                <w:i/>
                <w:iCs/>
                <w:color w:val="C00000"/>
                <w:sz w:val="24"/>
                <w:szCs w:val="24"/>
                <w:lang w:val="it-IT"/>
              </w:rPr>
              <w:t xml:space="preserve">osservazioni </w:t>
            </w:r>
            <w:r w:rsidR="00C62D94" w:rsidRPr="00C62D94">
              <w:rPr>
                <w:rFonts w:ascii="Arial" w:hAnsi="Arial" w:cs="Arial"/>
                <w:b/>
                <w:bCs/>
                <w:i/>
                <w:iCs/>
                <w:color w:val="C00000"/>
                <w:sz w:val="24"/>
                <w:szCs w:val="24"/>
                <w:lang w:val="it-IT"/>
              </w:rPr>
              <w:t>Assoambiente</w:t>
            </w:r>
          </w:p>
          <w:p w14:paraId="1D05B378" w14:textId="0CE734E6" w:rsidR="00C62D94" w:rsidRDefault="00C62D94" w:rsidP="001F19C6">
            <w:pPr>
              <w:jc w:val="center"/>
              <w:rPr>
                <w:rFonts w:ascii="Arial" w:hAnsi="Arial" w:cs="Arial"/>
                <w:b/>
                <w:bCs/>
                <w:i/>
                <w:iCs/>
                <w:color w:val="C00000"/>
                <w:sz w:val="24"/>
                <w:szCs w:val="24"/>
                <w:lang w:val="it-IT"/>
              </w:rPr>
            </w:pPr>
            <w:r>
              <w:rPr>
                <w:rFonts w:ascii="Arial" w:hAnsi="Arial" w:cs="Arial"/>
                <w:b/>
                <w:bCs/>
                <w:i/>
                <w:iCs/>
                <w:color w:val="C00000"/>
                <w:sz w:val="24"/>
                <w:szCs w:val="24"/>
                <w:lang w:val="it-IT"/>
              </w:rPr>
              <w:t xml:space="preserve">Invio a </w:t>
            </w:r>
            <w:hyperlink r:id="rId7" w:history="1">
              <w:r w:rsidRPr="002F7586">
                <w:rPr>
                  <w:rStyle w:val="Collegamentoipertestuale"/>
                  <w:rFonts w:ascii="Arial" w:hAnsi="Arial" w:cs="Arial"/>
                  <w:b/>
                  <w:bCs/>
                  <w:i/>
                  <w:iCs/>
                  <w:sz w:val="24"/>
                  <w:szCs w:val="24"/>
                  <w:lang w:val="it-IT"/>
                </w:rPr>
                <w:t>l.tosto@fise.org</w:t>
              </w:r>
            </w:hyperlink>
            <w:r>
              <w:rPr>
                <w:rFonts w:ascii="Arial" w:hAnsi="Arial" w:cs="Arial"/>
                <w:b/>
                <w:bCs/>
                <w:i/>
                <w:iCs/>
                <w:color w:val="C00000"/>
                <w:sz w:val="24"/>
                <w:szCs w:val="24"/>
                <w:lang w:val="it-IT"/>
              </w:rPr>
              <w:t xml:space="preserve"> entro </w:t>
            </w:r>
            <w:r w:rsidR="00BA0421">
              <w:rPr>
                <w:rFonts w:ascii="Arial" w:hAnsi="Arial" w:cs="Arial"/>
                <w:b/>
                <w:bCs/>
                <w:i/>
                <w:iCs/>
                <w:color w:val="C00000"/>
                <w:sz w:val="24"/>
                <w:szCs w:val="24"/>
                <w:lang w:val="it-IT"/>
              </w:rPr>
              <w:t xml:space="preserve">e non oltre </w:t>
            </w:r>
            <w:r>
              <w:rPr>
                <w:rFonts w:ascii="Arial" w:hAnsi="Arial" w:cs="Arial"/>
                <w:b/>
                <w:bCs/>
                <w:i/>
                <w:iCs/>
                <w:color w:val="C00000"/>
                <w:sz w:val="24"/>
                <w:szCs w:val="24"/>
                <w:lang w:val="it-IT"/>
              </w:rPr>
              <w:t>il</w:t>
            </w:r>
            <w:r w:rsidR="00912D78">
              <w:rPr>
                <w:rFonts w:ascii="Arial" w:hAnsi="Arial" w:cs="Arial"/>
                <w:b/>
                <w:bCs/>
                <w:i/>
                <w:iCs/>
                <w:color w:val="C00000"/>
                <w:sz w:val="24"/>
                <w:szCs w:val="24"/>
                <w:lang w:val="it-IT"/>
              </w:rPr>
              <w:t xml:space="preserve"> </w:t>
            </w:r>
            <w:r w:rsidR="00352A12">
              <w:rPr>
                <w:rFonts w:ascii="Arial" w:hAnsi="Arial" w:cs="Arial"/>
                <w:b/>
                <w:bCs/>
                <w:i/>
                <w:iCs/>
                <w:color w:val="C00000"/>
                <w:sz w:val="24"/>
                <w:szCs w:val="24"/>
                <w:lang w:val="it-IT"/>
              </w:rPr>
              <w:t xml:space="preserve">2 luglio </w:t>
            </w:r>
            <w:r w:rsidR="00C42EED">
              <w:rPr>
                <w:rFonts w:ascii="Arial" w:hAnsi="Arial" w:cs="Arial"/>
                <w:b/>
                <w:bCs/>
                <w:i/>
                <w:iCs/>
                <w:color w:val="C00000"/>
                <w:sz w:val="24"/>
                <w:szCs w:val="24"/>
                <w:lang w:val="it-IT"/>
              </w:rPr>
              <w:t>2025</w:t>
            </w:r>
          </w:p>
          <w:p w14:paraId="7EC2CF51" w14:textId="77777777" w:rsidR="00C62D94" w:rsidRPr="00AE45F1" w:rsidRDefault="00C62D94" w:rsidP="001F19C6">
            <w:pPr>
              <w:jc w:val="center"/>
              <w:rPr>
                <w:rFonts w:ascii="Arial" w:hAnsi="Arial" w:cs="Arial"/>
                <w:b/>
                <w:bCs/>
                <w:i/>
                <w:iCs/>
                <w:sz w:val="24"/>
                <w:szCs w:val="24"/>
                <w:lang w:val="it-IT"/>
              </w:rPr>
            </w:pPr>
          </w:p>
        </w:tc>
      </w:tr>
    </w:tbl>
    <w:p w14:paraId="7940303B" w14:textId="77777777" w:rsidR="00C62D94" w:rsidRPr="00390366" w:rsidRDefault="00C62D94" w:rsidP="00C62D94">
      <w:pPr>
        <w:jc w:val="center"/>
        <w:rPr>
          <w:rFonts w:ascii="Arial" w:hAnsi="Arial" w:cs="Arial"/>
          <w:b/>
          <w:bCs/>
          <w:i/>
          <w:iCs/>
          <w:sz w:val="24"/>
          <w:szCs w:val="24"/>
          <w:lang w:val="it-IT"/>
        </w:rPr>
      </w:pPr>
      <w:r>
        <w:rPr>
          <w:rFonts w:ascii="Arial" w:hAnsi="Arial" w:cs="Arial"/>
          <w:b/>
          <w:bCs/>
          <w:i/>
          <w:iCs/>
          <w:sz w:val="24"/>
          <w:szCs w:val="24"/>
          <w:lang w:val="it-IT"/>
        </w:rPr>
        <w:t>***</w:t>
      </w:r>
    </w:p>
    <w:p w14:paraId="17CE1ECA" w14:textId="77777777" w:rsidR="00C62D94" w:rsidRPr="00AA016A" w:rsidRDefault="00C62D94" w:rsidP="00C62D94">
      <w:pPr>
        <w:jc w:val="both"/>
        <w:rPr>
          <w:rFonts w:ascii="Arial" w:hAnsi="Arial" w:cs="Arial"/>
          <w:b/>
          <w:bCs/>
          <w:i/>
          <w:iCs/>
          <w:sz w:val="24"/>
          <w:szCs w:val="24"/>
          <w:lang w:val="it-IT"/>
        </w:rPr>
      </w:pPr>
    </w:p>
    <w:tbl>
      <w:tblPr>
        <w:tblStyle w:val="Grigliatabella"/>
        <w:tblW w:w="0" w:type="auto"/>
        <w:tblLook w:val="04A0" w:firstRow="1" w:lastRow="0" w:firstColumn="1" w:lastColumn="0" w:noHBand="0" w:noVBand="1"/>
      </w:tblPr>
      <w:tblGrid>
        <w:gridCol w:w="9350"/>
      </w:tblGrid>
      <w:tr w:rsidR="00C62D94" w:rsidRPr="009F271B" w14:paraId="1A2B1EFE" w14:textId="77777777" w:rsidTr="001F19C6">
        <w:tc>
          <w:tcPr>
            <w:tcW w:w="9350" w:type="dxa"/>
          </w:tcPr>
          <w:p w14:paraId="171B5C06" w14:textId="782D5988" w:rsidR="00277B9D" w:rsidRPr="00277B9D" w:rsidRDefault="00277B9D" w:rsidP="00293F06">
            <w:pPr>
              <w:jc w:val="center"/>
              <w:rPr>
                <w:rFonts w:ascii="Arial" w:hAnsi="Arial" w:cs="Arial"/>
                <w:b/>
                <w:bCs/>
                <w:sz w:val="28"/>
                <w:szCs w:val="28"/>
                <w:u w:val="single"/>
                <w:lang w:val="it-IT"/>
              </w:rPr>
            </w:pPr>
            <w:r w:rsidRPr="00277B9D">
              <w:rPr>
                <w:rFonts w:ascii="Arial" w:hAnsi="Arial" w:cs="Arial"/>
                <w:b/>
                <w:bCs/>
                <w:sz w:val="28"/>
                <w:szCs w:val="28"/>
                <w:u w:val="single"/>
                <w:lang w:val="it-IT"/>
              </w:rPr>
              <w:t>Motivare le risposte</w:t>
            </w:r>
          </w:p>
          <w:p w14:paraId="4F10BD27" w14:textId="77777777" w:rsidR="00C42EED" w:rsidRDefault="00C42EED" w:rsidP="00293F06">
            <w:pPr>
              <w:jc w:val="both"/>
              <w:rPr>
                <w:rFonts w:ascii="Arial" w:hAnsi="Arial" w:cs="Arial"/>
                <w:b/>
                <w:bCs/>
                <w:sz w:val="24"/>
                <w:szCs w:val="24"/>
                <w:u w:val="single"/>
                <w:lang w:val="it-IT"/>
              </w:rPr>
            </w:pPr>
          </w:p>
          <w:p w14:paraId="0DF1DC2F" w14:textId="7E4DC26B" w:rsidR="00EC40F7" w:rsidRDefault="009F271B" w:rsidP="00EC40F7">
            <w:pPr>
              <w:jc w:val="both"/>
              <w:rPr>
                <w:rFonts w:ascii="Arial" w:hAnsi="Arial" w:cs="Arial"/>
                <w:b/>
                <w:bCs/>
                <w:color w:val="4472C4" w:themeColor="accent1"/>
                <w:sz w:val="24"/>
                <w:szCs w:val="24"/>
                <w:lang w:val="it-IT"/>
              </w:rPr>
            </w:pPr>
            <w:r w:rsidRPr="00EC40F7">
              <w:rPr>
                <w:rFonts w:ascii="Arial" w:hAnsi="Arial" w:cs="Arial"/>
                <w:b/>
                <w:bCs/>
                <w:color w:val="4472C4" w:themeColor="accent1"/>
                <w:sz w:val="24"/>
                <w:szCs w:val="24"/>
                <w:lang w:val="it-IT"/>
              </w:rPr>
              <w:t>MACRO-INDICATORI INERENTI AL SERVIZIO DI RACCOLTA E TRASPORTO</w:t>
            </w:r>
          </w:p>
          <w:p w14:paraId="0951ACAE" w14:textId="77777777" w:rsidR="00EC40F7" w:rsidRDefault="00EC40F7" w:rsidP="00EC40F7">
            <w:pPr>
              <w:jc w:val="both"/>
              <w:rPr>
                <w:rFonts w:ascii="Arial" w:hAnsi="Arial" w:cs="Arial"/>
                <w:b/>
                <w:bCs/>
                <w:color w:val="4472C4" w:themeColor="accent1"/>
                <w:sz w:val="24"/>
                <w:szCs w:val="24"/>
                <w:lang w:val="it-IT"/>
              </w:rPr>
            </w:pPr>
          </w:p>
          <w:p w14:paraId="3E76DFA8" w14:textId="77777777" w:rsidR="00C7512C" w:rsidRDefault="00C7512C" w:rsidP="00C7512C">
            <w:pPr>
              <w:jc w:val="both"/>
              <w:rPr>
                <w:rFonts w:ascii="Arial" w:hAnsi="Arial" w:cs="Arial"/>
                <w:sz w:val="24"/>
                <w:szCs w:val="24"/>
                <w:lang w:val="it-IT"/>
              </w:rPr>
            </w:pPr>
            <w:r w:rsidRPr="00C7512C">
              <w:rPr>
                <w:rFonts w:ascii="Arial" w:hAnsi="Arial" w:cs="Arial"/>
                <w:sz w:val="24"/>
                <w:szCs w:val="24"/>
                <w:lang w:val="it-IT"/>
              </w:rPr>
              <w:t>Q1. Si condivide l’orientamento di prevedere che in aggiunta al macro-indicatore R1 circoscritto agli imballaggi, sia calcolato anche il valore comprensivo della frazione merceologica similare della carta?</w:t>
            </w:r>
          </w:p>
          <w:p w14:paraId="22B12B04" w14:textId="77777777" w:rsidR="00C7512C" w:rsidRDefault="00C7512C" w:rsidP="00C7512C">
            <w:pPr>
              <w:jc w:val="both"/>
              <w:rPr>
                <w:rFonts w:ascii="Arial" w:hAnsi="Arial" w:cs="Arial"/>
                <w:sz w:val="24"/>
                <w:szCs w:val="24"/>
                <w:lang w:val="it-IT"/>
              </w:rPr>
            </w:pPr>
          </w:p>
          <w:p w14:paraId="6A8A9EAE" w14:textId="77777777" w:rsidR="009F271B" w:rsidRPr="00C7512C" w:rsidRDefault="009F271B" w:rsidP="00C7512C">
            <w:pPr>
              <w:jc w:val="both"/>
              <w:rPr>
                <w:rFonts w:ascii="Arial" w:hAnsi="Arial" w:cs="Arial"/>
                <w:sz w:val="24"/>
                <w:szCs w:val="24"/>
                <w:lang w:val="it-IT"/>
              </w:rPr>
            </w:pPr>
          </w:p>
          <w:p w14:paraId="716F14F5" w14:textId="77777777" w:rsidR="00C7512C" w:rsidRDefault="00C7512C" w:rsidP="00C7512C">
            <w:pPr>
              <w:jc w:val="both"/>
              <w:rPr>
                <w:rFonts w:ascii="Arial" w:hAnsi="Arial" w:cs="Arial"/>
                <w:sz w:val="24"/>
                <w:szCs w:val="24"/>
                <w:lang w:val="it-IT"/>
              </w:rPr>
            </w:pPr>
            <w:r w:rsidRPr="00C7512C">
              <w:rPr>
                <w:rFonts w:ascii="Arial" w:hAnsi="Arial" w:cs="Arial"/>
                <w:sz w:val="24"/>
                <w:szCs w:val="24"/>
                <w:lang w:val="it-IT"/>
              </w:rPr>
              <w:t>Q2. Si condivide l’esplicitazione del calcolo del macro-indicatore R1 per le filiere proposte? Quali elementi si ritiene debbano essere tenuti in considerazione rispetto all’eventuale estensione del perimetro ad ulteriori filiere?</w:t>
            </w:r>
          </w:p>
          <w:p w14:paraId="08744C22" w14:textId="77777777" w:rsidR="00C7512C" w:rsidRDefault="00C7512C" w:rsidP="00C7512C">
            <w:pPr>
              <w:jc w:val="both"/>
              <w:rPr>
                <w:rFonts w:ascii="Arial" w:hAnsi="Arial" w:cs="Arial"/>
                <w:sz w:val="24"/>
                <w:szCs w:val="24"/>
                <w:lang w:val="it-IT"/>
              </w:rPr>
            </w:pPr>
          </w:p>
          <w:p w14:paraId="226C2266" w14:textId="77777777" w:rsidR="009F271B" w:rsidRPr="00C7512C" w:rsidRDefault="009F271B" w:rsidP="00C7512C">
            <w:pPr>
              <w:jc w:val="both"/>
              <w:rPr>
                <w:rFonts w:ascii="Arial" w:hAnsi="Arial" w:cs="Arial"/>
                <w:sz w:val="24"/>
                <w:szCs w:val="24"/>
                <w:lang w:val="it-IT"/>
              </w:rPr>
            </w:pPr>
          </w:p>
          <w:p w14:paraId="4D83EE8B" w14:textId="77777777" w:rsidR="00C7512C" w:rsidRDefault="00C7512C" w:rsidP="00C7512C">
            <w:pPr>
              <w:jc w:val="both"/>
              <w:rPr>
                <w:rFonts w:ascii="Arial" w:hAnsi="Arial" w:cs="Arial"/>
                <w:sz w:val="24"/>
                <w:szCs w:val="24"/>
                <w:lang w:val="it-IT"/>
              </w:rPr>
            </w:pPr>
            <w:r w:rsidRPr="00C7512C">
              <w:rPr>
                <w:rFonts w:ascii="Arial" w:hAnsi="Arial" w:cs="Arial"/>
                <w:sz w:val="24"/>
                <w:szCs w:val="24"/>
                <w:lang w:val="it-IT"/>
              </w:rPr>
              <w:t>Q3. Si ritiene vi siano ulteriori elementi da esplicitare al fine di assicurare uniformità di calcolo degli indicatori specifici per filiera di imballaggio?</w:t>
            </w:r>
          </w:p>
          <w:p w14:paraId="4B3935C3" w14:textId="77777777" w:rsidR="00C7512C" w:rsidRDefault="00C7512C" w:rsidP="00C7512C">
            <w:pPr>
              <w:jc w:val="both"/>
              <w:rPr>
                <w:rFonts w:ascii="Arial" w:hAnsi="Arial" w:cs="Arial"/>
                <w:sz w:val="24"/>
                <w:szCs w:val="24"/>
                <w:lang w:val="it-IT"/>
              </w:rPr>
            </w:pPr>
          </w:p>
          <w:p w14:paraId="5B155321" w14:textId="77777777" w:rsidR="009F271B" w:rsidRPr="00C7512C" w:rsidRDefault="009F271B" w:rsidP="00C7512C">
            <w:pPr>
              <w:jc w:val="both"/>
              <w:rPr>
                <w:rFonts w:ascii="Arial" w:hAnsi="Arial" w:cs="Arial"/>
                <w:sz w:val="24"/>
                <w:szCs w:val="24"/>
                <w:lang w:val="it-IT"/>
              </w:rPr>
            </w:pPr>
          </w:p>
          <w:p w14:paraId="03DC3CFA" w14:textId="4BFFC2B5" w:rsidR="00C7512C" w:rsidRDefault="00C7512C" w:rsidP="00C7512C">
            <w:pPr>
              <w:jc w:val="both"/>
              <w:rPr>
                <w:rFonts w:ascii="Arial" w:hAnsi="Arial" w:cs="Arial"/>
                <w:sz w:val="24"/>
                <w:szCs w:val="24"/>
                <w:lang w:val="it-IT"/>
              </w:rPr>
            </w:pPr>
            <w:r w:rsidRPr="00C7512C">
              <w:rPr>
                <w:rFonts w:ascii="Arial" w:hAnsi="Arial" w:cs="Arial"/>
                <w:sz w:val="24"/>
                <w:szCs w:val="24"/>
                <w:lang w:val="it-IT"/>
              </w:rPr>
              <w:t xml:space="preserve">Q4. Si condivide la proposta di introdurre obiettivi di miglioramento o mantenimento del macro-indicatore R1? A tal fine si ritengono congrui gli obiettivi di miglioramento riportati in Tabella 1? </w:t>
            </w:r>
          </w:p>
          <w:p w14:paraId="79728BE1" w14:textId="77777777" w:rsidR="004E2F5C" w:rsidRDefault="004E2F5C" w:rsidP="00293F06">
            <w:pPr>
              <w:jc w:val="both"/>
              <w:rPr>
                <w:rFonts w:ascii="Arial" w:hAnsi="Arial" w:cs="Arial"/>
                <w:sz w:val="24"/>
                <w:szCs w:val="24"/>
                <w:lang w:val="it-IT"/>
              </w:rPr>
            </w:pPr>
          </w:p>
          <w:p w14:paraId="3C7FACA8" w14:textId="77777777" w:rsidR="00EC40F7" w:rsidRDefault="00EC40F7" w:rsidP="00C97D5A">
            <w:pPr>
              <w:jc w:val="both"/>
              <w:rPr>
                <w:rFonts w:ascii="Arial" w:hAnsi="Arial" w:cs="Arial"/>
                <w:b/>
                <w:bCs/>
                <w:color w:val="4472C4" w:themeColor="accent1"/>
                <w:sz w:val="24"/>
                <w:szCs w:val="24"/>
                <w:lang w:val="it-IT"/>
              </w:rPr>
            </w:pPr>
          </w:p>
          <w:p w14:paraId="3B9E009C" w14:textId="7446001F" w:rsidR="00C97D5A" w:rsidRDefault="00C97D5A" w:rsidP="00C97D5A">
            <w:pPr>
              <w:jc w:val="both"/>
              <w:rPr>
                <w:rFonts w:ascii="Arial" w:hAnsi="Arial" w:cs="Arial"/>
                <w:sz w:val="24"/>
                <w:szCs w:val="24"/>
                <w:lang w:val="it-IT"/>
              </w:rPr>
            </w:pPr>
            <w:r w:rsidRPr="00C97D5A">
              <w:rPr>
                <w:rFonts w:ascii="Arial" w:hAnsi="Arial" w:cs="Arial"/>
                <w:sz w:val="24"/>
                <w:szCs w:val="24"/>
                <w:lang w:val="it-IT"/>
              </w:rPr>
              <w:t>Q5. Si condivide il riferimento alla prassi UNI/</w:t>
            </w:r>
            <w:proofErr w:type="spellStart"/>
            <w:r w:rsidRPr="00C97D5A">
              <w:rPr>
                <w:rFonts w:ascii="Arial" w:hAnsi="Arial" w:cs="Arial"/>
                <w:sz w:val="24"/>
                <w:szCs w:val="24"/>
                <w:lang w:val="it-IT"/>
              </w:rPr>
              <w:t>PdR</w:t>
            </w:r>
            <w:proofErr w:type="spellEnd"/>
            <w:r w:rsidRPr="00C97D5A">
              <w:rPr>
                <w:rFonts w:ascii="Arial" w:hAnsi="Arial" w:cs="Arial"/>
                <w:sz w:val="24"/>
                <w:szCs w:val="24"/>
                <w:lang w:val="it-IT"/>
              </w:rPr>
              <w:t xml:space="preserve"> 123:2021 per l’effettuazione delle analisi merceologiche ai fini del calcolo dell’indicatore </w:t>
            </w:r>
            <w:r w:rsidRPr="00C97D5A">
              <w:rPr>
                <w:rFonts w:ascii="Cambria Math" w:hAnsi="Cambria Math" w:cs="Cambria Math"/>
                <w:sz w:val="24"/>
                <w:szCs w:val="24"/>
                <w:lang w:val="it-IT"/>
              </w:rPr>
              <w:t>𝑄𝐿𝑇𝑅𝐷</w:t>
            </w:r>
            <w:r w:rsidRPr="00C97D5A">
              <w:rPr>
                <w:rFonts w:ascii="Arial" w:hAnsi="Arial" w:cs="Arial"/>
                <w:sz w:val="24"/>
                <w:szCs w:val="24"/>
                <w:lang w:val="it-IT"/>
              </w:rPr>
              <w:t>_</w:t>
            </w:r>
            <w:r w:rsidRPr="00C97D5A">
              <w:rPr>
                <w:rFonts w:ascii="Cambria Math" w:hAnsi="Cambria Math" w:cs="Cambria Math"/>
                <w:sz w:val="24"/>
                <w:szCs w:val="24"/>
                <w:lang w:val="it-IT"/>
              </w:rPr>
              <w:t>𝐹𝑂𝑎</w:t>
            </w:r>
            <w:r w:rsidRPr="00C97D5A">
              <w:rPr>
                <w:rFonts w:ascii="Arial" w:hAnsi="Arial" w:cs="Arial"/>
                <w:sz w:val="24"/>
                <w:szCs w:val="24"/>
                <w:lang w:val="it-IT"/>
              </w:rPr>
              <w:t>? Viceversa, quali strumenti potrebbe adottare l’Autorità per assicurare modalità omogenee e verificabili per la rilevazione della qualità presso l’impianto?</w:t>
            </w:r>
          </w:p>
          <w:p w14:paraId="6106F1D0" w14:textId="77777777" w:rsidR="00C97D5A" w:rsidRDefault="00C97D5A" w:rsidP="00C97D5A">
            <w:pPr>
              <w:jc w:val="both"/>
              <w:rPr>
                <w:rFonts w:ascii="Arial" w:hAnsi="Arial" w:cs="Arial"/>
                <w:sz w:val="24"/>
                <w:szCs w:val="24"/>
                <w:lang w:val="it-IT"/>
              </w:rPr>
            </w:pPr>
          </w:p>
          <w:p w14:paraId="46DB3D62" w14:textId="77777777" w:rsidR="009F271B" w:rsidRPr="00C97D5A" w:rsidRDefault="009F271B" w:rsidP="00C97D5A">
            <w:pPr>
              <w:jc w:val="both"/>
              <w:rPr>
                <w:rFonts w:ascii="Arial" w:hAnsi="Arial" w:cs="Arial"/>
                <w:sz w:val="24"/>
                <w:szCs w:val="24"/>
                <w:lang w:val="it-IT"/>
              </w:rPr>
            </w:pPr>
          </w:p>
          <w:p w14:paraId="33A38AE1"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Q6. Si condivide l’orientamento di limitare il perimetro di calcolo del macro-indicatore R2 alla frazione umida prodotta da cucine e mense?</w:t>
            </w:r>
          </w:p>
          <w:p w14:paraId="20AB45EB" w14:textId="77777777" w:rsidR="00C97D5A" w:rsidRPr="00C97D5A" w:rsidRDefault="00C97D5A" w:rsidP="00C97D5A">
            <w:pPr>
              <w:jc w:val="both"/>
              <w:rPr>
                <w:rFonts w:ascii="Arial" w:hAnsi="Arial" w:cs="Arial"/>
                <w:sz w:val="24"/>
                <w:szCs w:val="24"/>
                <w:lang w:val="it-IT"/>
              </w:rPr>
            </w:pPr>
          </w:p>
          <w:p w14:paraId="09AF211A" w14:textId="77777777" w:rsidR="009F271B" w:rsidRDefault="009F271B" w:rsidP="00C97D5A">
            <w:pPr>
              <w:jc w:val="both"/>
              <w:rPr>
                <w:rFonts w:ascii="Arial" w:hAnsi="Arial" w:cs="Arial"/>
                <w:sz w:val="24"/>
                <w:szCs w:val="24"/>
                <w:lang w:val="it-IT"/>
              </w:rPr>
            </w:pPr>
          </w:p>
          <w:p w14:paraId="75DAAF90" w14:textId="63CEA57A" w:rsidR="00C97D5A" w:rsidRDefault="00C97D5A" w:rsidP="00C97D5A">
            <w:pPr>
              <w:jc w:val="both"/>
              <w:rPr>
                <w:rFonts w:ascii="Arial" w:hAnsi="Arial" w:cs="Arial"/>
                <w:sz w:val="24"/>
                <w:szCs w:val="24"/>
                <w:lang w:val="it-IT"/>
              </w:rPr>
            </w:pPr>
            <w:r w:rsidRPr="00C97D5A">
              <w:rPr>
                <w:rFonts w:ascii="Arial" w:hAnsi="Arial" w:cs="Arial"/>
                <w:sz w:val="24"/>
                <w:szCs w:val="24"/>
                <w:lang w:val="it-IT"/>
              </w:rPr>
              <w:t xml:space="preserve">Q7. Si ritiene vi siano ulteriori profili che l’Autorità dovrebbe considerare ai fini della valutazione dell’efficacia dell’avvio a riciclaggio della frazione organica? Si condivide la </w:t>
            </w:r>
            <w:r w:rsidRPr="00C97D5A">
              <w:rPr>
                <w:rFonts w:ascii="Arial" w:hAnsi="Arial" w:cs="Arial"/>
                <w:sz w:val="24"/>
                <w:szCs w:val="24"/>
                <w:lang w:val="it-IT"/>
              </w:rPr>
              <w:lastRenderedPageBreak/>
              <w:t>proposta di introdurre obiettivi di miglioramento o mantenimento del macro-indicatore R2? A tal fine si ritengono congrui gli obiettivi di miglioramento riportati in Tabella 2?</w:t>
            </w:r>
          </w:p>
          <w:p w14:paraId="44342F34" w14:textId="77777777" w:rsidR="004E2F5C" w:rsidRDefault="004E2F5C" w:rsidP="00293F06">
            <w:pPr>
              <w:jc w:val="both"/>
              <w:rPr>
                <w:rFonts w:ascii="Arial" w:hAnsi="Arial" w:cs="Arial"/>
                <w:color w:val="4472C4" w:themeColor="accent1"/>
                <w:sz w:val="24"/>
                <w:szCs w:val="24"/>
                <w:lang w:val="it-IT"/>
              </w:rPr>
            </w:pPr>
          </w:p>
          <w:p w14:paraId="692FCCBA" w14:textId="77777777" w:rsidR="009F271B" w:rsidRPr="00C97D5A" w:rsidRDefault="009F271B" w:rsidP="00293F06">
            <w:pPr>
              <w:jc w:val="both"/>
              <w:rPr>
                <w:rFonts w:ascii="Arial" w:hAnsi="Arial" w:cs="Arial"/>
                <w:color w:val="4472C4" w:themeColor="accent1"/>
                <w:sz w:val="24"/>
                <w:szCs w:val="24"/>
                <w:lang w:val="it-IT"/>
              </w:rPr>
            </w:pPr>
          </w:p>
          <w:p w14:paraId="2FB517B9" w14:textId="03988F87" w:rsidR="00C97D5A" w:rsidRPr="00C97D5A" w:rsidRDefault="009F271B" w:rsidP="00293F06">
            <w:pPr>
              <w:jc w:val="both"/>
              <w:rPr>
                <w:rFonts w:ascii="Arial" w:hAnsi="Arial" w:cs="Arial"/>
                <w:b/>
                <w:bCs/>
                <w:color w:val="4472C4" w:themeColor="accent1"/>
                <w:sz w:val="24"/>
                <w:szCs w:val="24"/>
                <w:lang w:val="it-IT"/>
              </w:rPr>
            </w:pPr>
            <w:r w:rsidRPr="00C97D5A">
              <w:rPr>
                <w:rFonts w:ascii="Arial" w:hAnsi="Arial" w:cs="Arial"/>
                <w:b/>
                <w:bCs/>
                <w:color w:val="4472C4" w:themeColor="accent1"/>
                <w:sz w:val="24"/>
                <w:szCs w:val="24"/>
                <w:lang w:val="it-IT"/>
              </w:rPr>
              <w:t>MACRO-INDICATORE R3 SULL’EFFICIENZA TECNICO-AMBIENTALE DELLE GESTIONI</w:t>
            </w:r>
          </w:p>
          <w:p w14:paraId="291CA007" w14:textId="77777777" w:rsidR="00C97D5A" w:rsidRDefault="00C97D5A" w:rsidP="00293F06">
            <w:pPr>
              <w:jc w:val="both"/>
              <w:rPr>
                <w:rFonts w:ascii="Arial" w:hAnsi="Arial" w:cs="Arial"/>
                <w:color w:val="4472C4" w:themeColor="accent1"/>
                <w:sz w:val="24"/>
                <w:szCs w:val="24"/>
                <w:lang w:val="it-IT"/>
              </w:rPr>
            </w:pPr>
          </w:p>
          <w:p w14:paraId="0F076D94"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Q8. Si concorda con l’orientamento dell’Autorità di adottare per la valutazione dell’efficienza tecnico-ambientale della gestione un approccio semplificato, che ne circoscriva l’analisi ad alcuni aspetti del servizio – ritenuti caratterizzanti – e ne valuti gli impatti in termini di riscaldamento globale potenziale, utilizzando come metrica la CO2 equivalente?</w:t>
            </w:r>
          </w:p>
          <w:p w14:paraId="416600F2" w14:textId="77777777" w:rsidR="00C97D5A" w:rsidRDefault="00C97D5A" w:rsidP="00C97D5A">
            <w:pPr>
              <w:jc w:val="both"/>
              <w:rPr>
                <w:rFonts w:ascii="Arial" w:hAnsi="Arial" w:cs="Arial"/>
                <w:sz w:val="24"/>
                <w:szCs w:val="24"/>
                <w:lang w:val="it-IT"/>
              </w:rPr>
            </w:pPr>
          </w:p>
          <w:p w14:paraId="1B74ECCE" w14:textId="77777777" w:rsidR="009F271B" w:rsidRPr="00C97D5A" w:rsidRDefault="009F271B" w:rsidP="00C97D5A">
            <w:pPr>
              <w:jc w:val="both"/>
              <w:rPr>
                <w:rFonts w:ascii="Arial" w:hAnsi="Arial" w:cs="Arial"/>
                <w:sz w:val="24"/>
                <w:szCs w:val="24"/>
                <w:lang w:val="it-IT"/>
              </w:rPr>
            </w:pPr>
          </w:p>
          <w:p w14:paraId="2B037273"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Q9. Si ritiene che vi siano ulteriori categorie di impatto, in aggiunta al riscaldamento globale potenziale, di cui l’Autorità dovrebbe tenere conto nel modello?</w:t>
            </w:r>
          </w:p>
          <w:p w14:paraId="6B8AFC1F" w14:textId="77777777" w:rsidR="00C97D5A" w:rsidRDefault="00C97D5A" w:rsidP="00C97D5A">
            <w:pPr>
              <w:jc w:val="both"/>
              <w:rPr>
                <w:rFonts w:ascii="Arial" w:hAnsi="Arial" w:cs="Arial"/>
                <w:sz w:val="24"/>
                <w:szCs w:val="24"/>
                <w:lang w:val="it-IT"/>
              </w:rPr>
            </w:pPr>
          </w:p>
          <w:p w14:paraId="6ADDD3FA" w14:textId="77777777" w:rsidR="009F271B" w:rsidRPr="00C97D5A" w:rsidRDefault="009F271B" w:rsidP="00C97D5A">
            <w:pPr>
              <w:jc w:val="both"/>
              <w:rPr>
                <w:rFonts w:ascii="Arial" w:hAnsi="Arial" w:cs="Arial"/>
                <w:sz w:val="24"/>
                <w:szCs w:val="24"/>
                <w:lang w:val="it-IT"/>
              </w:rPr>
            </w:pPr>
          </w:p>
          <w:p w14:paraId="3E4A7BA5"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Q10. Si ritiene congrua l’unità funzionale prospettata dall’Autorità, rapportando l’impatto ambientale espresso in tonnellate di CO2 equivalente alla totalità dei rifiuti urbani raccolti?</w:t>
            </w:r>
          </w:p>
          <w:p w14:paraId="1D8AF274" w14:textId="77777777" w:rsidR="00C97D5A" w:rsidRDefault="00C97D5A" w:rsidP="00C97D5A">
            <w:pPr>
              <w:jc w:val="both"/>
              <w:rPr>
                <w:rFonts w:ascii="Arial" w:hAnsi="Arial" w:cs="Arial"/>
                <w:sz w:val="24"/>
                <w:szCs w:val="24"/>
                <w:lang w:val="it-IT"/>
              </w:rPr>
            </w:pPr>
          </w:p>
          <w:p w14:paraId="11133F8E" w14:textId="77777777" w:rsidR="009F271B" w:rsidRPr="00C97D5A" w:rsidRDefault="009F271B" w:rsidP="00C97D5A">
            <w:pPr>
              <w:jc w:val="both"/>
              <w:rPr>
                <w:rFonts w:ascii="Arial" w:hAnsi="Arial" w:cs="Arial"/>
                <w:sz w:val="24"/>
                <w:szCs w:val="24"/>
                <w:lang w:val="it-IT"/>
              </w:rPr>
            </w:pPr>
          </w:p>
          <w:p w14:paraId="4A7648ED"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Q11. Si condivide la struttura del macro-indicatore R3 prospettata dall’Autorità?</w:t>
            </w:r>
          </w:p>
          <w:p w14:paraId="4544D048" w14:textId="77777777" w:rsidR="00C97D5A" w:rsidRDefault="00C97D5A" w:rsidP="00C97D5A">
            <w:pPr>
              <w:jc w:val="both"/>
              <w:rPr>
                <w:rFonts w:ascii="Arial" w:hAnsi="Arial" w:cs="Arial"/>
                <w:sz w:val="24"/>
                <w:szCs w:val="24"/>
                <w:lang w:val="it-IT"/>
              </w:rPr>
            </w:pPr>
          </w:p>
          <w:p w14:paraId="20DB76E4" w14:textId="77777777" w:rsidR="009F271B" w:rsidRPr="00C97D5A" w:rsidRDefault="009F271B" w:rsidP="00C97D5A">
            <w:pPr>
              <w:jc w:val="both"/>
              <w:rPr>
                <w:rFonts w:ascii="Arial" w:hAnsi="Arial" w:cs="Arial"/>
                <w:sz w:val="24"/>
                <w:szCs w:val="24"/>
                <w:lang w:val="it-IT"/>
              </w:rPr>
            </w:pPr>
          </w:p>
          <w:p w14:paraId="36D879B9"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Q12. Si concorda con l’orientamento dell’Autorità di introdurre misure di semplificazione per il calcolo dell’R3 che prevedano, almeno in una prima fase, valori predefiniti di alcune delle grandezze considerate (default option)?</w:t>
            </w:r>
          </w:p>
          <w:p w14:paraId="5376279F" w14:textId="77777777" w:rsidR="00C97D5A" w:rsidRDefault="00C97D5A" w:rsidP="00C97D5A">
            <w:pPr>
              <w:jc w:val="both"/>
              <w:rPr>
                <w:rFonts w:ascii="Arial" w:hAnsi="Arial" w:cs="Arial"/>
                <w:sz w:val="24"/>
                <w:szCs w:val="24"/>
                <w:lang w:val="it-IT"/>
              </w:rPr>
            </w:pPr>
          </w:p>
          <w:p w14:paraId="4F6F0C41" w14:textId="77777777" w:rsidR="009F271B" w:rsidRPr="00C97D5A" w:rsidRDefault="009F271B" w:rsidP="00C97D5A">
            <w:pPr>
              <w:jc w:val="both"/>
              <w:rPr>
                <w:rFonts w:ascii="Arial" w:hAnsi="Arial" w:cs="Arial"/>
                <w:sz w:val="24"/>
                <w:szCs w:val="24"/>
                <w:lang w:val="it-IT"/>
              </w:rPr>
            </w:pPr>
          </w:p>
          <w:p w14:paraId="29C28EF1"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Q13. Per quali ulteriori grandezze si ritiene che l’Autorità debba fornire valori standardizzati? Quale quantificazione si ritiene congrua?</w:t>
            </w:r>
          </w:p>
          <w:p w14:paraId="45C85134" w14:textId="77777777" w:rsidR="00C97D5A" w:rsidRDefault="00C97D5A" w:rsidP="00C97D5A">
            <w:pPr>
              <w:jc w:val="both"/>
              <w:rPr>
                <w:rFonts w:ascii="Arial" w:hAnsi="Arial" w:cs="Arial"/>
                <w:sz w:val="24"/>
                <w:szCs w:val="24"/>
                <w:lang w:val="it-IT"/>
              </w:rPr>
            </w:pPr>
          </w:p>
          <w:p w14:paraId="1A819E0C" w14:textId="77777777" w:rsidR="009F271B" w:rsidRPr="00C97D5A" w:rsidRDefault="009F271B" w:rsidP="00C97D5A">
            <w:pPr>
              <w:jc w:val="both"/>
              <w:rPr>
                <w:rFonts w:ascii="Arial" w:hAnsi="Arial" w:cs="Arial"/>
                <w:sz w:val="24"/>
                <w:szCs w:val="24"/>
                <w:lang w:val="it-IT"/>
              </w:rPr>
            </w:pPr>
          </w:p>
          <w:p w14:paraId="450BBBA2" w14:textId="27F27A23" w:rsidR="00C97D5A" w:rsidRPr="00C97D5A" w:rsidRDefault="00C97D5A" w:rsidP="00C97D5A">
            <w:pPr>
              <w:jc w:val="both"/>
              <w:rPr>
                <w:rFonts w:ascii="Arial" w:hAnsi="Arial" w:cs="Arial"/>
                <w:sz w:val="24"/>
                <w:szCs w:val="24"/>
                <w:lang w:val="it-IT"/>
              </w:rPr>
            </w:pPr>
            <w:r w:rsidRPr="00C97D5A">
              <w:rPr>
                <w:rFonts w:ascii="Arial" w:hAnsi="Arial" w:cs="Arial"/>
                <w:sz w:val="24"/>
                <w:szCs w:val="24"/>
                <w:lang w:val="it-IT"/>
              </w:rPr>
              <w:t>Q14. Si concorda con l’orientamento di prevedere che la default option non si applichi nei casi in cui siano disponibili all’Ente territorialmente competente rilevazioni puntuali sul proprio contesto territoriale, in particolare se già impiegate nell’ambito del relativo PRGR o comunque in considerazione della loro utilità in sede di futura programmazione?</w:t>
            </w:r>
          </w:p>
          <w:p w14:paraId="5DB475F7" w14:textId="77777777" w:rsidR="00C97D5A" w:rsidRDefault="00C97D5A" w:rsidP="00293F06">
            <w:pPr>
              <w:jc w:val="both"/>
              <w:rPr>
                <w:rFonts w:ascii="Arial" w:hAnsi="Arial" w:cs="Arial"/>
                <w:color w:val="4472C4" w:themeColor="accent1"/>
                <w:sz w:val="24"/>
                <w:szCs w:val="24"/>
                <w:lang w:val="it-IT"/>
              </w:rPr>
            </w:pPr>
          </w:p>
          <w:p w14:paraId="7D98A7AA" w14:textId="77777777" w:rsidR="009F271B" w:rsidRDefault="009F271B" w:rsidP="00293F06">
            <w:pPr>
              <w:jc w:val="both"/>
              <w:rPr>
                <w:rFonts w:ascii="Arial" w:hAnsi="Arial" w:cs="Arial"/>
                <w:color w:val="4472C4" w:themeColor="accent1"/>
                <w:sz w:val="24"/>
                <w:szCs w:val="24"/>
                <w:lang w:val="it-IT"/>
              </w:rPr>
            </w:pPr>
          </w:p>
          <w:p w14:paraId="1D3D99D1" w14:textId="3D5AABEB" w:rsidR="00C97D5A" w:rsidRPr="009F271B" w:rsidRDefault="009F271B" w:rsidP="00293F06">
            <w:pPr>
              <w:jc w:val="both"/>
              <w:rPr>
                <w:rFonts w:ascii="Arial" w:hAnsi="Arial" w:cs="Arial"/>
                <w:b/>
                <w:bCs/>
                <w:color w:val="4472C4" w:themeColor="accent1"/>
                <w:sz w:val="24"/>
                <w:szCs w:val="24"/>
                <w:lang w:val="it-IT"/>
              </w:rPr>
            </w:pPr>
            <w:r w:rsidRPr="009F271B">
              <w:rPr>
                <w:rFonts w:ascii="Arial" w:hAnsi="Arial" w:cs="Arial"/>
                <w:b/>
                <w:bCs/>
                <w:color w:val="4472C4" w:themeColor="accent1"/>
                <w:sz w:val="24"/>
                <w:szCs w:val="24"/>
                <w:lang w:val="it-IT"/>
              </w:rPr>
              <w:t>IMPATTI DELLA RACCOLTA</w:t>
            </w:r>
          </w:p>
          <w:p w14:paraId="71D86B73" w14:textId="77777777" w:rsidR="00C97D5A" w:rsidRDefault="00C97D5A" w:rsidP="00293F06">
            <w:pPr>
              <w:jc w:val="both"/>
              <w:rPr>
                <w:rFonts w:ascii="Arial" w:hAnsi="Arial" w:cs="Arial"/>
                <w:i/>
                <w:iCs/>
                <w:color w:val="4472C4" w:themeColor="accent1"/>
                <w:sz w:val="24"/>
                <w:szCs w:val="24"/>
                <w:lang w:val="it-IT"/>
              </w:rPr>
            </w:pPr>
          </w:p>
          <w:p w14:paraId="02261BAA"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Q15. Si concorda con le ipotesi prospettate per la rilevazione della frazione estranea?</w:t>
            </w:r>
          </w:p>
          <w:p w14:paraId="2B40831B" w14:textId="77777777" w:rsidR="00C97D5A" w:rsidRDefault="00C97D5A" w:rsidP="00C97D5A">
            <w:pPr>
              <w:jc w:val="both"/>
              <w:rPr>
                <w:rFonts w:ascii="Arial" w:hAnsi="Arial" w:cs="Arial"/>
                <w:sz w:val="24"/>
                <w:szCs w:val="24"/>
                <w:lang w:val="it-IT"/>
              </w:rPr>
            </w:pPr>
          </w:p>
          <w:p w14:paraId="163F4F04" w14:textId="77777777" w:rsidR="009F271B" w:rsidRPr="00C97D5A" w:rsidRDefault="009F271B" w:rsidP="00C97D5A">
            <w:pPr>
              <w:jc w:val="both"/>
              <w:rPr>
                <w:rFonts w:ascii="Arial" w:hAnsi="Arial" w:cs="Arial"/>
                <w:sz w:val="24"/>
                <w:szCs w:val="24"/>
                <w:lang w:val="it-IT"/>
              </w:rPr>
            </w:pPr>
          </w:p>
          <w:p w14:paraId="0B000754"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Q16. Si condivide l’impostazione prospettata per il calcolo dell’impatto della raccolta (</w:t>
            </w:r>
            <w:r w:rsidRPr="00C97D5A">
              <w:rPr>
                <w:rFonts w:ascii="Cambria Math" w:hAnsi="Cambria Math" w:cs="Cambria Math"/>
                <w:sz w:val="24"/>
                <w:szCs w:val="24"/>
                <w:lang w:val="it-IT"/>
              </w:rPr>
              <w:t>𝑅𝑎𝑐𝑐𝑖𝑚𝑝</w:t>
            </w:r>
            <w:r w:rsidRPr="00C97D5A">
              <w:rPr>
                <w:rFonts w:ascii="Arial" w:hAnsi="Arial" w:cs="Arial"/>
                <w:sz w:val="24"/>
                <w:szCs w:val="24"/>
                <w:lang w:val="it-IT"/>
              </w:rPr>
              <w:t xml:space="preserve">)? In particolare, si condivide la formulazione prospettata per la valutazione </w:t>
            </w:r>
            <w:r w:rsidRPr="00C97D5A">
              <w:rPr>
                <w:rFonts w:ascii="Arial" w:hAnsi="Arial" w:cs="Arial"/>
                <w:sz w:val="24"/>
                <w:szCs w:val="24"/>
                <w:lang w:val="it-IT"/>
              </w:rPr>
              <w:lastRenderedPageBreak/>
              <w:t xml:space="preserve">dell’impatto del trasporto dei rifiuti dai punti di raccolta stradali o presso le utenze, </w:t>
            </w:r>
            <w:r w:rsidRPr="00C97D5A">
              <w:rPr>
                <w:rFonts w:ascii="Cambria Math" w:hAnsi="Cambria Math" w:cs="Cambria Math"/>
                <w:sz w:val="24"/>
                <w:szCs w:val="24"/>
                <w:lang w:val="it-IT"/>
              </w:rPr>
              <w:t>𝑇𝑟𝑖𝑚𝑝𝑟𝑎𝑐𝑐</w:t>
            </w:r>
            <w:r w:rsidRPr="00C97D5A">
              <w:rPr>
                <w:rFonts w:ascii="Arial" w:hAnsi="Arial" w:cs="Arial"/>
                <w:sz w:val="24"/>
                <w:szCs w:val="24"/>
                <w:lang w:val="it-IT"/>
              </w:rPr>
              <w:t>?</w:t>
            </w:r>
          </w:p>
          <w:p w14:paraId="435EA82A" w14:textId="77777777" w:rsidR="00C97D5A" w:rsidRDefault="00C97D5A" w:rsidP="00C97D5A">
            <w:pPr>
              <w:jc w:val="both"/>
              <w:rPr>
                <w:rFonts w:ascii="Arial" w:hAnsi="Arial" w:cs="Arial"/>
                <w:sz w:val="24"/>
                <w:szCs w:val="24"/>
                <w:lang w:val="it-IT"/>
              </w:rPr>
            </w:pPr>
          </w:p>
          <w:p w14:paraId="1E08DDD3" w14:textId="77777777" w:rsidR="009F271B" w:rsidRPr="00C97D5A" w:rsidRDefault="009F271B" w:rsidP="00C97D5A">
            <w:pPr>
              <w:jc w:val="both"/>
              <w:rPr>
                <w:rFonts w:ascii="Arial" w:hAnsi="Arial" w:cs="Arial"/>
                <w:sz w:val="24"/>
                <w:szCs w:val="24"/>
                <w:lang w:val="it-IT"/>
              </w:rPr>
            </w:pPr>
          </w:p>
          <w:p w14:paraId="6FEF2B88" w14:textId="1B25C855" w:rsidR="00C97D5A" w:rsidRDefault="00C97D5A" w:rsidP="00C97D5A">
            <w:pPr>
              <w:jc w:val="both"/>
              <w:rPr>
                <w:rFonts w:ascii="Arial" w:hAnsi="Arial" w:cs="Arial"/>
                <w:sz w:val="24"/>
                <w:szCs w:val="24"/>
                <w:lang w:val="it-IT"/>
              </w:rPr>
            </w:pPr>
            <w:r w:rsidRPr="00C97D5A">
              <w:rPr>
                <w:rFonts w:ascii="Arial" w:hAnsi="Arial" w:cs="Arial"/>
                <w:sz w:val="24"/>
                <w:szCs w:val="24"/>
                <w:lang w:val="it-IT"/>
              </w:rPr>
              <w:t xml:space="preserve">Q17. Si condivide la formula prospettata per valutare l’efficienza tecnico-ambientale della raccolta? In particolare, si condividono le ipotesi di calcolo per il fattore correttivo </w:t>
            </w:r>
            <w:proofErr w:type="gramStart"/>
            <w:r w:rsidRPr="00C97D5A">
              <w:rPr>
                <w:rFonts w:ascii="Cambria Math" w:hAnsi="Cambria Math" w:cs="Cambria Math"/>
                <w:sz w:val="24"/>
                <w:szCs w:val="24"/>
                <w:lang w:val="it-IT"/>
              </w:rPr>
              <w:t>𝜐𝐸𝑓𝑓</w:t>
            </w:r>
            <w:r w:rsidRPr="00C97D5A">
              <w:rPr>
                <w:rFonts w:ascii="Arial" w:hAnsi="Arial" w:cs="Arial"/>
                <w:sz w:val="24"/>
                <w:szCs w:val="24"/>
                <w:lang w:val="it-IT"/>
              </w:rPr>
              <w:t>,</w:t>
            </w:r>
            <w:r w:rsidRPr="00C97D5A">
              <w:rPr>
                <w:rFonts w:ascii="Cambria Math" w:hAnsi="Cambria Math" w:cs="Cambria Math"/>
                <w:sz w:val="24"/>
                <w:szCs w:val="24"/>
                <w:lang w:val="it-IT"/>
              </w:rPr>
              <w:t>𝑅𝐷</w:t>
            </w:r>
            <w:proofErr w:type="gramEnd"/>
            <w:r w:rsidRPr="00C97D5A">
              <w:rPr>
                <w:rFonts w:ascii="Arial" w:hAnsi="Arial" w:cs="Arial"/>
                <w:sz w:val="24"/>
                <w:szCs w:val="24"/>
                <w:lang w:val="it-IT"/>
              </w:rPr>
              <w:t xml:space="preserve"> e l’intervallo di valori prospettato per </w:t>
            </w:r>
            <w:proofErr w:type="gramStart"/>
            <w:r w:rsidRPr="00C97D5A">
              <w:rPr>
                <w:rFonts w:ascii="Cambria Math" w:hAnsi="Cambria Math" w:cs="Cambria Math"/>
                <w:sz w:val="24"/>
                <w:szCs w:val="24"/>
                <w:lang w:val="it-IT"/>
              </w:rPr>
              <w:t>𝜐𝐴𝑡𝑡</w:t>
            </w:r>
            <w:r w:rsidRPr="00C97D5A">
              <w:rPr>
                <w:rFonts w:ascii="Arial" w:hAnsi="Arial" w:cs="Arial"/>
                <w:sz w:val="24"/>
                <w:szCs w:val="24"/>
                <w:lang w:val="it-IT"/>
              </w:rPr>
              <w:t>,</w:t>
            </w:r>
            <w:r w:rsidRPr="00C97D5A">
              <w:rPr>
                <w:rFonts w:ascii="Cambria Math" w:hAnsi="Cambria Math" w:cs="Cambria Math"/>
                <w:sz w:val="24"/>
                <w:szCs w:val="24"/>
                <w:lang w:val="it-IT"/>
              </w:rPr>
              <w:t>𝑅𝐷</w:t>
            </w:r>
            <w:proofErr w:type="gramEnd"/>
            <w:r w:rsidRPr="00C97D5A">
              <w:rPr>
                <w:rFonts w:ascii="Arial" w:hAnsi="Arial" w:cs="Arial"/>
                <w:sz w:val="24"/>
                <w:szCs w:val="24"/>
                <w:lang w:val="it-IT"/>
              </w:rPr>
              <w:t>?</w:t>
            </w:r>
          </w:p>
          <w:p w14:paraId="693E79D8" w14:textId="77777777" w:rsidR="00C97D5A" w:rsidRDefault="00C97D5A" w:rsidP="00C97D5A">
            <w:pPr>
              <w:jc w:val="both"/>
              <w:rPr>
                <w:rFonts w:ascii="Arial" w:hAnsi="Arial" w:cs="Arial"/>
                <w:sz w:val="24"/>
                <w:szCs w:val="24"/>
                <w:lang w:val="it-IT"/>
              </w:rPr>
            </w:pPr>
          </w:p>
          <w:p w14:paraId="1278C706" w14:textId="77777777" w:rsidR="009F271B" w:rsidRDefault="009F271B" w:rsidP="00C97D5A">
            <w:pPr>
              <w:jc w:val="both"/>
              <w:rPr>
                <w:rFonts w:ascii="Arial" w:hAnsi="Arial" w:cs="Arial"/>
                <w:sz w:val="24"/>
                <w:szCs w:val="24"/>
                <w:lang w:val="it-IT"/>
              </w:rPr>
            </w:pPr>
          </w:p>
          <w:p w14:paraId="3DAD2E07" w14:textId="162F1A94" w:rsidR="00C97D5A" w:rsidRPr="009F271B" w:rsidRDefault="009F271B" w:rsidP="00C97D5A">
            <w:pPr>
              <w:jc w:val="both"/>
              <w:rPr>
                <w:rFonts w:ascii="Arial" w:hAnsi="Arial" w:cs="Arial"/>
                <w:b/>
                <w:bCs/>
                <w:color w:val="4472C4" w:themeColor="accent1"/>
                <w:sz w:val="24"/>
                <w:szCs w:val="24"/>
                <w:lang w:val="it-IT"/>
              </w:rPr>
            </w:pPr>
            <w:r w:rsidRPr="009F271B">
              <w:rPr>
                <w:rFonts w:ascii="Arial" w:hAnsi="Arial" w:cs="Arial"/>
                <w:b/>
                <w:bCs/>
                <w:color w:val="4472C4" w:themeColor="accent1"/>
                <w:sz w:val="24"/>
                <w:szCs w:val="24"/>
                <w:lang w:val="it-IT"/>
              </w:rPr>
              <w:t>IMPATTO DEL TRASPORTO PER IL CONFERIMENTO DEI RIFIUTI AGLI IMPIANTI DI TRATTAMENTO</w:t>
            </w:r>
          </w:p>
          <w:p w14:paraId="6955F4C1" w14:textId="77777777" w:rsidR="00C97D5A" w:rsidRDefault="00C97D5A" w:rsidP="00C97D5A">
            <w:pPr>
              <w:jc w:val="both"/>
              <w:rPr>
                <w:rFonts w:ascii="Arial" w:hAnsi="Arial" w:cs="Arial"/>
                <w:i/>
                <w:iCs/>
                <w:color w:val="4472C4" w:themeColor="accent1"/>
                <w:sz w:val="24"/>
                <w:szCs w:val="24"/>
                <w:lang w:val="it-IT"/>
              </w:rPr>
            </w:pPr>
          </w:p>
          <w:p w14:paraId="03DF0AAA"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Q18. Si condividono gli orientamenti dell’Autorità in merito al calcolo dell’impatto ambientale del trasporto per il conferimento dei rifiuti agli impianti (</w:t>
            </w:r>
            <w:r w:rsidRPr="00C97D5A">
              <w:rPr>
                <w:rFonts w:ascii="Cambria Math" w:hAnsi="Cambria Math" w:cs="Cambria Math"/>
                <w:sz w:val="24"/>
                <w:szCs w:val="24"/>
                <w:lang w:val="it-IT"/>
              </w:rPr>
              <w:t>𝑇𝑟𝑖𝑚𝑝𝑐𝑜𝑛𝑓</w:t>
            </w:r>
            <w:r w:rsidRPr="00C97D5A">
              <w:rPr>
                <w:rFonts w:ascii="Arial" w:hAnsi="Arial" w:cs="Arial"/>
                <w:sz w:val="24"/>
                <w:szCs w:val="24"/>
                <w:lang w:val="it-IT"/>
              </w:rPr>
              <w:t>)?</w:t>
            </w:r>
          </w:p>
          <w:p w14:paraId="58FD06D9" w14:textId="77777777" w:rsidR="00C97D5A" w:rsidRDefault="00C97D5A" w:rsidP="00C97D5A">
            <w:pPr>
              <w:jc w:val="both"/>
              <w:rPr>
                <w:rFonts w:ascii="Arial" w:hAnsi="Arial" w:cs="Arial"/>
                <w:sz w:val="24"/>
                <w:szCs w:val="24"/>
                <w:lang w:val="it-IT"/>
              </w:rPr>
            </w:pPr>
          </w:p>
          <w:p w14:paraId="1A633D7F" w14:textId="77777777" w:rsidR="009F271B" w:rsidRPr="00C97D5A" w:rsidRDefault="009F271B" w:rsidP="00C97D5A">
            <w:pPr>
              <w:jc w:val="both"/>
              <w:rPr>
                <w:rFonts w:ascii="Arial" w:hAnsi="Arial" w:cs="Arial"/>
                <w:sz w:val="24"/>
                <w:szCs w:val="24"/>
                <w:lang w:val="it-IT"/>
              </w:rPr>
            </w:pPr>
          </w:p>
          <w:p w14:paraId="1EA8C0B3"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Q19. Si ritiene debba essere penalizzato il viaggio a vuoto, in particolare su lunghe distanze? Con quali modalità?</w:t>
            </w:r>
          </w:p>
          <w:p w14:paraId="606AA917" w14:textId="77777777" w:rsidR="00C97D5A" w:rsidRDefault="00C97D5A" w:rsidP="00C97D5A">
            <w:pPr>
              <w:jc w:val="both"/>
              <w:rPr>
                <w:rFonts w:ascii="Arial" w:hAnsi="Arial" w:cs="Arial"/>
                <w:sz w:val="24"/>
                <w:szCs w:val="24"/>
                <w:lang w:val="it-IT"/>
              </w:rPr>
            </w:pPr>
          </w:p>
          <w:p w14:paraId="2C835423" w14:textId="77777777" w:rsidR="009F271B" w:rsidRPr="00C97D5A" w:rsidRDefault="009F271B" w:rsidP="00C97D5A">
            <w:pPr>
              <w:jc w:val="both"/>
              <w:rPr>
                <w:rFonts w:ascii="Arial" w:hAnsi="Arial" w:cs="Arial"/>
                <w:sz w:val="24"/>
                <w:szCs w:val="24"/>
                <w:lang w:val="it-IT"/>
              </w:rPr>
            </w:pPr>
          </w:p>
          <w:p w14:paraId="62C0C15D" w14:textId="4AF55B8F" w:rsidR="00C97D5A" w:rsidRDefault="00C97D5A" w:rsidP="00C97D5A">
            <w:pPr>
              <w:jc w:val="both"/>
              <w:rPr>
                <w:rFonts w:ascii="Arial" w:hAnsi="Arial" w:cs="Arial"/>
                <w:sz w:val="24"/>
                <w:szCs w:val="24"/>
                <w:lang w:val="it-IT"/>
              </w:rPr>
            </w:pPr>
            <w:r w:rsidRPr="00C97D5A">
              <w:rPr>
                <w:rFonts w:ascii="Arial" w:hAnsi="Arial" w:cs="Arial"/>
                <w:sz w:val="24"/>
                <w:szCs w:val="24"/>
                <w:lang w:val="it-IT"/>
              </w:rPr>
              <w:t>Q20. Si condividono gli orientamenti in materia di obblighi informativi in capo ai gestori degli impianti intermedi e ai trasportatori?</w:t>
            </w:r>
          </w:p>
          <w:p w14:paraId="660D8E59" w14:textId="77777777" w:rsidR="00C97D5A" w:rsidRDefault="00C97D5A" w:rsidP="00C97D5A">
            <w:pPr>
              <w:jc w:val="both"/>
              <w:rPr>
                <w:rFonts w:ascii="Arial" w:hAnsi="Arial" w:cs="Arial"/>
                <w:sz w:val="24"/>
                <w:szCs w:val="24"/>
                <w:lang w:val="it-IT"/>
              </w:rPr>
            </w:pPr>
          </w:p>
          <w:p w14:paraId="31F8E131" w14:textId="77777777" w:rsidR="009F271B" w:rsidRDefault="009F271B" w:rsidP="00C97D5A">
            <w:pPr>
              <w:jc w:val="both"/>
              <w:rPr>
                <w:rFonts w:ascii="Arial" w:hAnsi="Arial" w:cs="Arial"/>
                <w:sz w:val="24"/>
                <w:szCs w:val="24"/>
                <w:lang w:val="it-IT"/>
              </w:rPr>
            </w:pPr>
          </w:p>
          <w:p w14:paraId="70B79806" w14:textId="4F9AF600" w:rsidR="00C97D5A" w:rsidRPr="009F271B" w:rsidRDefault="009F271B" w:rsidP="00C97D5A">
            <w:pPr>
              <w:jc w:val="both"/>
              <w:rPr>
                <w:rFonts w:ascii="Arial" w:hAnsi="Arial" w:cs="Arial"/>
                <w:b/>
                <w:bCs/>
                <w:color w:val="4472C4" w:themeColor="accent1"/>
                <w:sz w:val="24"/>
                <w:szCs w:val="24"/>
                <w:lang w:val="it-IT"/>
              </w:rPr>
            </w:pPr>
            <w:r w:rsidRPr="009F271B">
              <w:rPr>
                <w:rFonts w:ascii="Arial" w:hAnsi="Arial" w:cs="Arial"/>
                <w:b/>
                <w:bCs/>
                <w:color w:val="4472C4" w:themeColor="accent1"/>
                <w:sz w:val="24"/>
                <w:szCs w:val="24"/>
                <w:lang w:val="it-IT"/>
              </w:rPr>
              <w:t>COERENZA CON LA GERARCHIA DEI RIFIUTI E CON IL PNGR</w:t>
            </w:r>
          </w:p>
          <w:p w14:paraId="3A1F72D1" w14:textId="77777777" w:rsidR="00C97D5A" w:rsidRDefault="00C97D5A" w:rsidP="00C97D5A">
            <w:pPr>
              <w:jc w:val="both"/>
              <w:rPr>
                <w:rFonts w:ascii="Arial" w:hAnsi="Arial" w:cs="Arial"/>
                <w:i/>
                <w:iCs/>
                <w:color w:val="4472C4" w:themeColor="accent1"/>
                <w:sz w:val="24"/>
                <w:szCs w:val="24"/>
                <w:lang w:val="it-IT"/>
              </w:rPr>
            </w:pPr>
          </w:p>
          <w:p w14:paraId="3C4FC7A9"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Q21. Si condivide la formula prospettata per valutare l’impatto ambientale del trattamento dei rifiuti fino al destino finale (</w:t>
            </w:r>
            <w:r w:rsidRPr="00C97D5A">
              <w:rPr>
                <w:rFonts w:ascii="Cambria Math" w:hAnsi="Cambria Math" w:cs="Cambria Math"/>
                <w:sz w:val="24"/>
                <w:szCs w:val="24"/>
                <w:lang w:val="it-IT"/>
              </w:rPr>
              <w:t>𝑇𝑟𝑒𝑎𝑡𝑐𝑜𝑛𝑓</w:t>
            </w:r>
            <w:r w:rsidRPr="00C97D5A">
              <w:rPr>
                <w:rFonts w:ascii="Arial" w:hAnsi="Arial" w:cs="Arial"/>
                <w:sz w:val="24"/>
                <w:szCs w:val="24"/>
                <w:lang w:val="it-IT"/>
              </w:rPr>
              <w:t>)?</w:t>
            </w:r>
          </w:p>
          <w:p w14:paraId="090E778A" w14:textId="77777777" w:rsidR="00C97D5A" w:rsidRDefault="00C97D5A" w:rsidP="00C97D5A">
            <w:pPr>
              <w:jc w:val="both"/>
              <w:rPr>
                <w:rFonts w:ascii="Arial" w:hAnsi="Arial" w:cs="Arial"/>
                <w:sz w:val="24"/>
                <w:szCs w:val="24"/>
                <w:lang w:val="it-IT"/>
              </w:rPr>
            </w:pPr>
          </w:p>
          <w:p w14:paraId="4B608E93" w14:textId="77777777" w:rsidR="009F271B" w:rsidRPr="00C97D5A" w:rsidRDefault="009F271B" w:rsidP="00C97D5A">
            <w:pPr>
              <w:jc w:val="both"/>
              <w:rPr>
                <w:rFonts w:ascii="Arial" w:hAnsi="Arial" w:cs="Arial"/>
                <w:sz w:val="24"/>
                <w:szCs w:val="24"/>
                <w:lang w:val="it-IT"/>
              </w:rPr>
            </w:pPr>
          </w:p>
          <w:p w14:paraId="5BAB7276"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Q22. Si concorda con gli orientamenti dell’Autorità riguardo alle misure di semplificazione previste in caso di ricorso a impianti intermedi?</w:t>
            </w:r>
          </w:p>
          <w:p w14:paraId="7B573B91" w14:textId="77777777" w:rsidR="00C97D5A" w:rsidRDefault="00C97D5A" w:rsidP="00C97D5A">
            <w:pPr>
              <w:jc w:val="both"/>
              <w:rPr>
                <w:rFonts w:ascii="Arial" w:hAnsi="Arial" w:cs="Arial"/>
                <w:sz w:val="24"/>
                <w:szCs w:val="24"/>
                <w:lang w:val="it-IT"/>
              </w:rPr>
            </w:pPr>
          </w:p>
          <w:p w14:paraId="1073B8AD" w14:textId="77777777" w:rsidR="009F271B" w:rsidRPr="00C97D5A" w:rsidRDefault="009F271B" w:rsidP="00C97D5A">
            <w:pPr>
              <w:jc w:val="both"/>
              <w:rPr>
                <w:rFonts w:ascii="Arial" w:hAnsi="Arial" w:cs="Arial"/>
                <w:sz w:val="24"/>
                <w:szCs w:val="24"/>
                <w:lang w:val="it-IT"/>
              </w:rPr>
            </w:pPr>
          </w:p>
          <w:p w14:paraId="6E502A72" w14:textId="5B53116D" w:rsidR="00C97D5A" w:rsidRDefault="00C97D5A" w:rsidP="00C97D5A">
            <w:pPr>
              <w:jc w:val="both"/>
              <w:rPr>
                <w:rFonts w:ascii="Arial" w:hAnsi="Arial" w:cs="Arial"/>
                <w:sz w:val="24"/>
                <w:szCs w:val="24"/>
                <w:lang w:val="it-IT"/>
              </w:rPr>
            </w:pPr>
            <w:r w:rsidRPr="00C97D5A">
              <w:rPr>
                <w:rFonts w:ascii="Arial" w:hAnsi="Arial" w:cs="Arial"/>
                <w:sz w:val="24"/>
                <w:szCs w:val="24"/>
                <w:lang w:val="it-IT"/>
              </w:rPr>
              <w:t>Q23. Si concorda con gli orientamenti dell’Autorità sui criteri prospettati per la ripartizione dei quantitativi tra gli ambiti tariffari, laddove l’impianto operi per una pluralità di ambiti?</w:t>
            </w:r>
          </w:p>
          <w:p w14:paraId="62FB5CE5" w14:textId="77777777" w:rsidR="00C97D5A" w:rsidRDefault="00C97D5A" w:rsidP="00C97D5A">
            <w:pPr>
              <w:jc w:val="both"/>
              <w:rPr>
                <w:rFonts w:ascii="Arial" w:hAnsi="Arial" w:cs="Arial"/>
                <w:sz w:val="24"/>
                <w:szCs w:val="24"/>
                <w:lang w:val="it-IT"/>
              </w:rPr>
            </w:pPr>
          </w:p>
          <w:p w14:paraId="593DEFAA" w14:textId="77777777" w:rsidR="009F271B" w:rsidRDefault="009F271B" w:rsidP="00C97D5A">
            <w:pPr>
              <w:jc w:val="both"/>
              <w:rPr>
                <w:rFonts w:ascii="Arial" w:hAnsi="Arial" w:cs="Arial"/>
                <w:sz w:val="24"/>
                <w:szCs w:val="24"/>
                <w:lang w:val="it-IT"/>
              </w:rPr>
            </w:pPr>
          </w:p>
          <w:p w14:paraId="6D12DA76" w14:textId="58E21B54" w:rsidR="00C97D5A" w:rsidRPr="00EC40F7" w:rsidRDefault="009F271B" w:rsidP="00C97D5A">
            <w:pPr>
              <w:jc w:val="both"/>
              <w:rPr>
                <w:rFonts w:ascii="Arial" w:hAnsi="Arial" w:cs="Arial"/>
                <w:color w:val="4472C4" w:themeColor="accent1"/>
                <w:sz w:val="24"/>
                <w:szCs w:val="24"/>
                <w:lang w:val="it-IT"/>
              </w:rPr>
            </w:pPr>
            <w:r w:rsidRPr="00EC40F7">
              <w:rPr>
                <w:rFonts w:ascii="Arial" w:hAnsi="Arial" w:cs="Arial"/>
                <w:color w:val="4472C4" w:themeColor="accent1"/>
                <w:sz w:val="24"/>
                <w:szCs w:val="24"/>
                <w:lang w:val="it-IT"/>
              </w:rPr>
              <w:t>E</w:t>
            </w:r>
            <w:r w:rsidRPr="009F271B">
              <w:rPr>
                <w:rFonts w:ascii="Arial" w:hAnsi="Arial" w:cs="Arial"/>
                <w:b/>
                <w:bCs/>
                <w:color w:val="4472C4" w:themeColor="accent1"/>
                <w:sz w:val="24"/>
                <w:szCs w:val="24"/>
                <w:lang w:val="it-IT"/>
              </w:rPr>
              <w:t xml:space="preserve">FFICIENZA TECNICA E INNOVAZIONE TECNOLOGICA DEGLI IMPIANTI – FATTORI </w:t>
            </w:r>
            <w:r w:rsidR="00C97D5A" w:rsidRPr="009F271B">
              <w:rPr>
                <w:rFonts w:ascii="Arial" w:hAnsi="Arial" w:cs="Arial"/>
                <w:b/>
                <w:bCs/>
                <w:color w:val="4472C4" w:themeColor="accent1"/>
                <w:sz w:val="24"/>
                <w:szCs w:val="24"/>
                <w:lang w:val="it-IT"/>
              </w:rPr>
              <w:t>ε</w:t>
            </w:r>
          </w:p>
          <w:p w14:paraId="41301AD4" w14:textId="77777777" w:rsidR="00C97D5A" w:rsidRDefault="00C97D5A" w:rsidP="00C97D5A">
            <w:pPr>
              <w:jc w:val="both"/>
              <w:rPr>
                <w:rFonts w:ascii="Arial" w:hAnsi="Arial" w:cs="Arial"/>
                <w:i/>
                <w:iCs/>
                <w:color w:val="4472C4" w:themeColor="accent1"/>
                <w:sz w:val="24"/>
                <w:szCs w:val="24"/>
                <w:lang w:val="it-IT"/>
              </w:rPr>
            </w:pPr>
          </w:p>
          <w:p w14:paraId="799F8145"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Q24. Si condivide l’orientamento dell’Autorità di penalizzare il trattamento in discarica, indipendentemente dalle performance dell’impianto?</w:t>
            </w:r>
          </w:p>
          <w:p w14:paraId="2788D58E" w14:textId="77777777" w:rsidR="00C97D5A" w:rsidRDefault="00C97D5A" w:rsidP="00C97D5A">
            <w:pPr>
              <w:jc w:val="both"/>
              <w:rPr>
                <w:rFonts w:ascii="Arial" w:hAnsi="Arial" w:cs="Arial"/>
                <w:sz w:val="24"/>
                <w:szCs w:val="24"/>
                <w:lang w:val="it-IT"/>
              </w:rPr>
            </w:pPr>
          </w:p>
          <w:p w14:paraId="44478F53" w14:textId="77777777" w:rsidR="009F271B" w:rsidRPr="00C97D5A" w:rsidRDefault="009F271B" w:rsidP="00C97D5A">
            <w:pPr>
              <w:jc w:val="both"/>
              <w:rPr>
                <w:rFonts w:ascii="Arial" w:hAnsi="Arial" w:cs="Arial"/>
                <w:sz w:val="24"/>
                <w:szCs w:val="24"/>
                <w:lang w:val="it-IT"/>
              </w:rPr>
            </w:pPr>
          </w:p>
          <w:p w14:paraId="33010565" w14:textId="772F3ADC" w:rsidR="00C97D5A" w:rsidRDefault="00C97D5A" w:rsidP="00C97D5A">
            <w:pPr>
              <w:jc w:val="both"/>
              <w:rPr>
                <w:rFonts w:ascii="Arial" w:hAnsi="Arial" w:cs="Arial"/>
                <w:sz w:val="24"/>
                <w:szCs w:val="24"/>
                <w:lang w:val="it-IT"/>
              </w:rPr>
            </w:pPr>
            <w:r w:rsidRPr="00C97D5A">
              <w:rPr>
                <w:rFonts w:ascii="Arial" w:hAnsi="Arial" w:cs="Arial"/>
                <w:sz w:val="24"/>
                <w:szCs w:val="24"/>
                <w:lang w:val="it-IT"/>
              </w:rPr>
              <w:t>Q25. In caso contrario, quali profili si ritengono rappresentativi dell’efficienza tecnica e dell’innovazione tecnologica dell’impianto?</w:t>
            </w:r>
          </w:p>
          <w:p w14:paraId="01DFE3DC" w14:textId="77777777" w:rsidR="00C97D5A" w:rsidRDefault="00C97D5A" w:rsidP="00C97D5A">
            <w:pPr>
              <w:jc w:val="both"/>
              <w:rPr>
                <w:rFonts w:ascii="Arial" w:hAnsi="Arial" w:cs="Arial"/>
                <w:sz w:val="24"/>
                <w:szCs w:val="24"/>
                <w:lang w:val="it-IT"/>
              </w:rPr>
            </w:pPr>
          </w:p>
          <w:p w14:paraId="544B8158" w14:textId="77777777" w:rsidR="009F271B" w:rsidRDefault="009F271B" w:rsidP="00C97D5A">
            <w:pPr>
              <w:jc w:val="both"/>
              <w:rPr>
                <w:rFonts w:ascii="Arial" w:hAnsi="Arial" w:cs="Arial"/>
                <w:sz w:val="24"/>
                <w:szCs w:val="24"/>
                <w:lang w:val="it-IT"/>
              </w:rPr>
            </w:pPr>
          </w:p>
          <w:p w14:paraId="633EABAD" w14:textId="18F08BE4" w:rsidR="00C97D5A" w:rsidRPr="009F271B" w:rsidRDefault="009F271B" w:rsidP="00C97D5A">
            <w:pPr>
              <w:jc w:val="both"/>
              <w:rPr>
                <w:rFonts w:ascii="Arial" w:hAnsi="Arial" w:cs="Arial"/>
                <w:b/>
                <w:bCs/>
                <w:color w:val="4472C4" w:themeColor="accent1"/>
                <w:sz w:val="24"/>
                <w:szCs w:val="24"/>
                <w:lang w:val="it-IT"/>
              </w:rPr>
            </w:pPr>
            <w:r w:rsidRPr="009F271B">
              <w:rPr>
                <w:rFonts w:ascii="Arial" w:hAnsi="Arial" w:cs="Arial"/>
                <w:b/>
                <w:bCs/>
                <w:color w:val="4472C4" w:themeColor="accent1"/>
                <w:sz w:val="24"/>
                <w:szCs w:val="24"/>
                <w:lang w:val="it-IT"/>
              </w:rPr>
              <w:t>TRATTAMENTO DELLA FRAZIONE ORGANICA</w:t>
            </w:r>
          </w:p>
          <w:p w14:paraId="2B1477F6" w14:textId="77777777" w:rsidR="00C97D5A" w:rsidRDefault="00C97D5A" w:rsidP="00C97D5A">
            <w:pPr>
              <w:jc w:val="both"/>
              <w:rPr>
                <w:rFonts w:ascii="Arial" w:hAnsi="Arial" w:cs="Arial"/>
                <w:b/>
                <w:bCs/>
                <w:color w:val="4472C4" w:themeColor="accent1"/>
                <w:sz w:val="24"/>
                <w:szCs w:val="24"/>
                <w:lang w:val="it-IT"/>
              </w:rPr>
            </w:pPr>
          </w:p>
          <w:p w14:paraId="6A75791B"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Q26. Si condividono le formule prospettate per gli indicatori rappresentativi dell’efficienza tecnica e l’innovazione tecnologica degli impianti di trattamento della frazione organica?</w:t>
            </w:r>
          </w:p>
          <w:p w14:paraId="171C567F" w14:textId="77777777" w:rsidR="00C97D5A" w:rsidRDefault="00C97D5A" w:rsidP="00C97D5A">
            <w:pPr>
              <w:jc w:val="both"/>
              <w:rPr>
                <w:rFonts w:ascii="Arial" w:hAnsi="Arial" w:cs="Arial"/>
                <w:sz w:val="24"/>
                <w:szCs w:val="24"/>
                <w:lang w:val="it-IT"/>
              </w:rPr>
            </w:pPr>
          </w:p>
          <w:p w14:paraId="7E11DE25" w14:textId="77777777" w:rsidR="009F271B" w:rsidRPr="00C97D5A" w:rsidRDefault="009F271B" w:rsidP="00C97D5A">
            <w:pPr>
              <w:jc w:val="both"/>
              <w:rPr>
                <w:rFonts w:ascii="Arial" w:hAnsi="Arial" w:cs="Arial"/>
                <w:sz w:val="24"/>
                <w:szCs w:val="24"/>
                <w:lang w:val="it-IT"/>
              </w:rPr>
            </w:pPr>
          </w:p>
          <w:p w14:paraId="37B40342"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Q27. Si condividono gli intervalli di riferimento che l’Autorità intende adottare?</w:t>
            </w:r>
          </w:p>
          <w:p w14:paraId="6960E8B8" w14:textId="77777777" w:rsidR="00C97D5A" w:rsidRDefault="00C97D5A" w:rsidP="00C97D5A">
            <w:pPr>
              <w:jc w:val="both"/>
              <w:rPr>
                <w:rFonts w:ascii="Arial" w:hAnsi="Arial" w:cs="Arial"/>
                <w:sz w:val="24"/>
                <w:szCs w:val="24"/>
                <w:lang w:val="it-IT"/>
              </w:rPr>
            </w:pPr>
          </w:p>
          <w:p w14:paraId="7D078000" w14:textId="77777777" w:rsidR="009F271B" w:rsidRPr="00C97D5A" w:rsidRDefault="009F271B" w:rsidP="00C97D5A">
            <w:pPr>
              <w:jc w:val="both"/>
              <w:rPr>
                <w:rFonts w:ascii="Arial" w:hAnsi="Arial" w:cs="Arial"/>
                <w:sz w:val="24"/>
                <w:szCs w:val="24"/>
                <w:lang w:val="it-IT"/>
              </w:rPr>
            </w:pPr>
          </w:p>
          <w:p w14:paraId="0FEDDDE3"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 xml:space="preserve">Q28. Si concorda con gli orientamenti dell’Autorità rispetto alla quantificazione di </w:t>
            </w:r>
            <w:proofErr w:type="gramStart"/>
            <w:r w:rsidRPr="00C97D5A">
              <w:rPr>
                <w:rFonts w:ascii="Cambria Math" w:hAnsi="Cambria Math" w:cs="Cambria Math"/>
                <w:sz w:val="24"/>
                <w:szCs w:val="24"/>
                <w:lang w:val="it-IT"/>
              </w:rPr>
              <w:t>𝜀𝑠</w:t>
            </w:r>
            <w:r w:rsidRPr="00C97D5A">
              <w:rPr>
                <w:rFonts w:ascii="Arial" w:hAnsi="Arial" w:cs="Arial"/>
                <w:sz w:val="24"/>
                <w:szCs w:val="24"/>
                <w:lang w:val="it-IT"/>
              </w:rPr>
              <w:t>,</w:t>
            </w:r>
            <w:r w:rsidRPr="00C97D5A">
              <w:rPr>
                <w:rFonts w:ascii="Cambria Math" w:hAnsi="Cambria Math" w:cs="Cambria Math"/>
                <w:sz w:val="24"/>
                <w:szCs w:val="24"/>
                <w:lang w:val="it-IT"/>
              </w:rPr>
              <w:t>𝑙</w:t>
            </w:r>
            <w:proofErr w:type="gramEnd"/>
            <w:r w:rsidRPr="00C97D5A">
              <w:rPr>
                <w:rFonts w:ascii="Arial" w:hAnsi="Arial" w:cs="Arial"/>
                <w:sz w:val="24"/>
                <w:szCs w:val="24"/>
                <w:lang w:val="it-IT"/>
              </w:rPr>
              <w:t xml:space="preserve"> per le tipologie di impianti di trattamento della frazione organica?</w:t>
            </w:r>
          </w:p>
          <w:p w14:paraId="5AC35DA8" w14:textId="77777777" w:rsidR="00C97D5A" w:rsidRDefault="00C97D5A" w:rsidP="00C97D5A">
            <w:pPr>
              <w:jc w:val="both"/>
              <w:rPr>
                <w:rFonts w:ascii="Arial" w:hAnsi="Arial" w:cs="Arial"/>
                <w:sz w:val="24"/>
                <w:szCs w:val="24"/>
                <w:lang w:val="it-IT"/>
              </w:rPr>
            </w:pPr>
          </w:p>
          <w:p w14:paraId="1031483A" w14:textId="77777777" w:rsidR="009F271B" w:rsidRPr="00C97D5A" w:rsidRDefault="009F271B" w:rsidP="00C97D5A">
            <w:pPr>
              <w:jc w:val="both"/>
              <w:rPr>
                <w:rFonts w:ascii="Arial" w:hAnsi="Arial" w:cs="Arial"/>
                <w:sz w:val="24"/>
                <w:szCs w:val="24"/>
                <w:lang w:val="it-IT"/>
              </w:rPr>
            </w:pPr>
          </w:p>
          <w:p w14:paraId="14A81386" w14:textId="3365F7F3" w:rsidR="00C97D5A" w:rsidRDefault="00C97D5A" w:rsidP="00C97D5A">
            <w:pPr>
              <w:jc w:val="both"/>
              <w:rPr>
                <w:rFonts w:ascii="Arial" w:hAnsi="Arial" w:cs="Arial"/>
                <w:sz w:val="24"/>
                <w:szCs w:val="24"/>
                <w:lang w:val="it-IT"/>
              </w:rPr>
            </w:pPr>
            <w:r w:rsidRPr="00C97D5A">
              <w:rPr>
                <w:rFonts w:ascii="Arial" w:hAnsi="Arial" w:cs="Arial"/>
                <w:sz w:val="24"/>
                <w:szCs w:val="24"/>
                <w:lang w:val="it-IT"/>
              </w:rPr>
              <w:t xml:space="preserve">Q29. Si condivide quanto prospettato per il calcolo di </w:t>
            </w:r>
            <w:r w:rsidRPr="00C97D5A">
              <w:rPr>
                <w:rFonts w:ascii="Cambria Math" w:hAnsi="Cambria Math" w:cs="Cambria Math"/>
                <w:sz w:val="24"/>
                <w:szCs w:val="24"/>
                <w:lang w:val="it-IT"/>
              </w:rPr>
              <w:t>𝜀𝑠</w:t>
            </w:r>
            <w:r w:rsidRPr="00C97D5A">
              <w:rPr>
                <w:rFonts w:ascii="Arial" w:hAnsi="Arial" w:cs="Arial"/>
                <w:sz w:val="24"/>
                <w:szCs w:val="24"/>
                <w:lang w:val="it-IT"/>
              </w:rPr>
              <w:t>, laddove nell’ambito tariffario si faccia ricorso a più impianti per il trattamento della frazione organica?</w:t>
            </w:r>
          </w:p>
          <w:p w14:paraId="011D1699" w14:textId="77777777" w:rsidR="00C97D5A" w:rsidRDefault="00C97D5A" w:rsidP="00C97D5A">
            <w:pPr>
              <w:jc w:val="both"/>
              <w:rPr>
                <w:rFonts w:ascii="Arial" w:hAnsi="Arial" w:cs="Arial"/>
                <w:sz w:val="24"/>
                <w:szCs w:val="24"/>
                <w:lang w:val="it-IT"/>
              </w:rPr>
            </w:pPr>
          </w:p>
          <w:p w14:paraId="6F174E59" w14:textId="77777777" w:rsidR="009F271B" w:rsidRDefault="009F271B" w:rsidP="00C97D5A">
            <w:pPr>
              <w:jc w:val="both"/>
              <w:rPr>
                <w:rFonts w:ascii="Arial" w:hAnsi="Arial" w:cs="Arial"/>
                <w:sz w:val="24"/>
                <w:szCs w:val="24"/>
                <w:lang w:val="it-IT"/>
              </w:rPr>
            </w:pPr>
          </w:p>
          <w:p w14:paraId="04D54A4C" w14:textId="6DD8FABF" w:rsidR="00C97D5A" w:rsidRPr="009F271B" w:rsidRDefault="009F271B" w:rsidP="00C97D5A">
            <w:pPr>
              <w:jc w:val="both"/>
              <w:rPr>
                <w:rFonts w:ascii="Arial" w:hAnsi="Arial" w:cs="Arial"/>
                <w:b/>
                <w:bCs/>
                <w:color w:val="4472C4" w:themeColor="accent1"/>
                <w:sz w:val="24"/>
                <w:szCs w:val="24"/>
                <w:lang w:val="it-IT"/>
              </w:rPr>
            </w:pPr>
            <w:r w:rsidRPr="009F271B">
              <w:rPr>
                <w:rFonts w:ascii="Arial" w:hAnsi="Arial" w:cs="Arial"/>
                <w:b/>
                <w:bCs/>
                <w:color w:val="4472C4" w:themeColor="accent1"/>
                <w:sz w:val="24"/>
                <w:szCs w:val="24"/>
                <w:lang w:val="it-IT"/>
              </w:rPr>
              <w:t>INCENERIMENTO CON E SENZA RECUPERO DI ENERGIA</w:t>
            </w:r>
          </w:p>
          <w:p w14:paraId="47F4E29E" w14:textId="77777777" w:rsidR="00C97D5A" w:rsidRDefault="00C97D5A" w:rsidP="00C97D5A">
            <w:pPr>
              <w:jc w:val="both"/>
              <w:rPr>
                <w:rFonts w:ascii="Arial" w:hAnsi="Arial" w:cs="Arial"/>
                <w:b/>
                <w:bCs/>
                <w:color w:val="4472C4" w:themeColor="accent1"/>
                <w:sz w:val="24"/>
                <w:szCs w:val="24"/>
                <w:lang w:val="it-IT"/>
              </w:rPr>
            </w:pPr>
          </w:p>
          <w:p w14:paraId="7C516349"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Q30. Si condividono le formule prospettate per gli indicatori rappresentativi dell’efficienza tecnica e l’innovazione tecnologica degli impianti incenerimento con e senza recupero di energia?</w:t>
            </w:r>
          </w:p>
          <w:p w14:paraId="39B9C25E" w14:textId="77777777" w:rsidR="00C97D5A" w:rsidRDefault="00C97D5A" w:rsidP="00C97D5A">
            <w:pPr>
              <w:jc w:val="both"/>
              <w:rPr>
                <w:rFonts w:ascii="Arial" w:hAnsi="Arial" w:cs="Arial"/>
                <w:sz w:val="24"/>
                <w:szCs w:val="24"/>
                <w:lang w:val="it-IT"/>
              </w:rPr>
            </w:pPr>
          </w:p>
          <w:p w14:paraId="7B534135" w14:textId="77777777" w:rsidR="009F271B" w:rsidRPr="00C97D5A" w:rsidRDefault="009F271B" w:rsidP="00C97D5A">
            <w:pPr>
              <w:jc w:val="both"/>
              <w:rPr>
                <w:rFonts w:ascii="Arial" w:hAnsi="Arial" w:cs="Arial"/>
                <w:sz w:val="24"/>
                <w:szCs w:val="24"/>
                <w:lang w:val="it-IT"/>
              </w:rPr>
            </w:pPr>
          </w:p>
          <w:p w14:paraId="595ADD15"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Q31. Si condividono gli intervalli di riferimento che l’Autorità intende adottare?</w:t>
            </w:r>
          </w:p>
          <w:p w14:paraId="284F632C" w14:textId="77777777" w:rsidR="00C97D5A" w:rsidRDefault="00C97D5A" w:rsidP="00C97D5A">
            <w:pPr>
              <w:jc w:val="both"/>
              <w:rPr>
                <w:rFonts w:ascii="Arial" w:hAnsi="Arial" w:cs="Arial"/>
                <w:sz w:val="24"/>
                <w:szCs w:val="24"/>
                <w:lang w:val="it-IT"/>
              </w:rPr>
            </w:pPr>
          </w:p>
          <w:p w14:paraId="5681FFC5" w14:textId="77777777" w:rsidR="009F271B" w:rsidRPr="00C97D5A" w:rsidRDefault="009F271B" w:rsidP="00C97D5A">
            <w:pPr>
              <w:jc w:val="both"/>
              <w:rPr>
                <w:rFonts w:ascii="Arial" w:hAnsi="Arial" w:cs="Arial"/>
                <w:sz w:val="24"/>
                <w:szCs w:val="24"/>
                <w:lang w:val="it-IT"/>
              </w:rPr>
            </w:pPr>
          </w:p>
          <w:p w14:paraId="49BB6765" w14:textId="0DE04852" w:rsidR="00C97D5A" w:rsidRDefault="00C97D5A" w:rsidP="00C97D5A">
            <w:pPr>
              <w:jc w:val="both"/>
              <w:rPr>
                <w:rFonts w:ascii="Arial" w:hAnsi="Arial" w:cs="Arial"/>
                <w:sz w:val="24"/>
                <w:szCs w:val="24"/>
                <w:lang w:val="it-IT"/>
              </w:rPr>
            </w:pPr>
            <w:r w:rsidRPr="00C97D5A">
              <w:rPr>
                <w:rFonts w:ascii="Arial" w:hAnsi="Arial" w:cs="Arial"/>
                <w:sz w:val="24"/>
                <w:szCs w:val="24"/>
                <w:lang w:val="it-IT"/>
              </w:rPr>
              <w:t xml:space="preserve">Q32. Si concorda con gli orientamenti dell’Autorità rispetto alla quantificazione di </w:t>
            </w:r>
            <w:proofErr w:type="gramStart"/>
            <w:r w:rsidRPr="00C97D5A">
              <w:rPr>
                <w:rFonts w:ascii="Cambria Math" w:hAnsi="Cambria Math" w:cs="Cambria Math"/>
                <w:sz w:val="24"/>
                <w:szCs w:val="24"/>
                <w:lang w:val="it-IT"/>
              </w:rPr>
              <w:t>𝜀𝑠</w:t>
            </w:r>
            <w:r w:rsidRPr="00C97D5A">
              <w:rPr>
                <w:rFonts w:ascii="Arial" w:hAnsi="Arial" w:cs="Arial"/>
                <w:sz w:val="24"/>
                <w:szCs w:val="24"/>
                <w:lang w:val="it-IT"/>
              </w:rPr>
              <w:t>,</w:t>
            </w:r>
            <w:r w:rsidRPr="00C97D5A">
              <w:rPr>
                <w:rFonts w:ascii="Cambria Math" w:hAnsi="Cambria Math" w:cs="Cambria Math"/>
                <w:sz w:val="24"/>
                <w:szCs w:val="24"/>
                <w:lang w:val="it-IT"/>
              </w:rPr>
              <w:t>𝑙</w:t>
            </w:r>
            <w:proofErr w:type="gramEnd"/>
            <w:r w:rsidRPr="00C97D5A">
              <w:rPr>
                <w:rFonts w:ascii="Arial" w:hAnsi="Arial" w:cs="Arial"/>
                <w:sz w:val="24"/>
                <w:szCs w:val="24"/>
                <w:lang w:val="it-IT"/>
              </w:rPr>
              <w:t xml:space="preserve"> per gli impianti di incenerimento con e senza recupero di energia?</w:t>
            </w:r>
          </w:p>
          <w:p w14:paraId="6E77B17C" w14:textId="77777777" w:rsidR="00C97D5A" w:rsidRDefault="00C97D5A" w:rsidP="00C97D5A">
            <w:pPr>
              <w:jc w:val="both"/>
              <w:rPr>
                <w:rFonts w:ascii="Arial" w:hAnsi="Arial" w:cs="Arial"/>
                <w:sz w:val="24"/>
                <w:szCs w:val="24"/>
                <w:lang w:val="it-IT"/>
              </w:rPr>
            </w:pPr>
          </w:p>
          <w:p w14:paraId="6A483D71" w14:textId="77777777" w:rsidR="009F271B" w:rsidRDefault="009F271B" w:rsidP="00C97D5A">
            <w:pPr>
              <w:jc w:val="both"/>
              <w:rPr>
                <w:rFonts w:ascii="Arial" w:hAnsi="Arial" w:cs="Arial"/>
                <w:sz w:val="24"/>
                <w:szCs w:val="24"/>
                <w:lang w:val="it-IT"/>
              </w:rPr>
            </w:pPr>
          </w:p>
          <w:p w14:paraId="4B46A62C" w14:textId="6AAC056E" w:rsidR="00C97D5A" w:rsidRPr="009F271B" w:rsidRDefault="009F271B" w:rsidP="00C97D5A">
            <w:pPr>
              <w:jc w:val="both"/>
              <w:rPr>
                <w:rFonts w:ascii="Arial" w:hAnsi="Arial" w:cs="Arial"/>
                <w:b/>
                <w:bCs/>
                <w:color w:val="4472C4" w:themeColor="accent1"/>
                <w:sz w:val="24"/>
                <w:szCs w:val="24"/>
                <w:lang w:val="it-IT"/>
              </w:rPr>
            </w:pPr>
            <w:r w:rsidRPr="009F271B">
              <w:rPr>
                <w:rFonts w:ascii="Arial" w:hAnsi="Arial" w:cs="Arial"/>
                <w:b/>
                <w:bCs/>
                <w:color w:val="4472C4" w:themeColor="accent1"/>
                <w:sz w:val="24"/>
                <w:szCs w:val="24"/>
                <w:lang w:val="it-IT"/>
              </w:rPr>
              <w:t>IMPIANTI DI TRATTAMENTO MECCANICO-BIOLOGICO</w:t>
            </w:r>
          </w:p>
          <w:p w14:paraId="53EB811B" w14:textId="77777777" w:rsidR="00C97D5A" w:rsidRDefault="00C97D5A" w:rsidP="00C97D5A">
            <w:pPr>
              <w:jc w:val="both"/>
              <w:rPr>
                <w:rFonts w:ascii="Arial" w:hAnsi="Arial" w:cs="Arial"/>
                <w:b/>
                <w:bCs/>
                <w:color w:val="4472C4" w:themeColor="accent1"/>
                <w:sz w:val="24"/>
                <w:szCs w:val="24"/>
                <w:lang w:val="it-IT"/>
              </w:rPr>
            </w:pPr>
          </w:p>
          <w:p w14:paraId="7816247F"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Q33. Si condividono le formule prospettate per gli indicatori rappresentativi dell’efficienza tecnica e l’innovazione tecnologica degli impianti di trattamento meccanico-biologico?</w:t>
            </w:r>
          </w:p>
          <w:p w14:paraId="0F3C5A4B" w14:textId="77777777" w:rsidR="00C97D5A" w:rsidRDefault="00C97D5A" w:rsidP="00C97D5A">
            <w:pPr>
              <w:jc w:val="both"/>
              <w:rPr>
                <w:rFonts w:ascii="Arial" w:hAnsi="Arial" w:cs="Arial"/>
                <w:sz w:val="24"/>
                <w:szCs w:val="24"/>
                <w:lang w:val="it-IT"/>
              </w:rPr>
            </w:pPr>
          </w:p>
          <w:p w14:paraId="2F3A3DEB" w14:textId="77777777" w:rsidR="009F271B" w:rsidRPr="00C97D5A" w:rsidRDefault="009F271B" w:rsidP="00C97D5A">
            <w:pPr>
              <w:jc w:val="both"/>
              <w:rPr>
                <w:rFonts w:ascii="Arial" w:hAnsi="Arial" w:cs="Arial"/>
                <w:sz w:val="24"/>
                <w:szCs w:val="24"/>
                <w:lang w:val="it-IT"/>
              </w:rPr>
            </w:pPr>
          </w:p>
          <w:p w14:paraId="048325B6"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Q34. Si condividono gli intervalli di riferimento che l’Autorità intende adottare?</w:t>
            </w:r>
          </w:p>
          <w:p w14:paraId="2C8E7686" w14:textId="77777777" w:rsidR="00C97D5A" w:rsidRDefault="00C97D5A" w:rsidP="00C97D5A">
            <w:pPr>
              <w:jc w:val="both"/>
              <w:rPr>
                <w:rFonts w:ascii="Arial" w:hAnsi="Arial" w:cs="Arial"/>
                <w:sz w:val="24"/>
                <w:szCs w:val="24"/>
                <w:lang w:val="it-IT"/>
              </w:rPr>
            </w:pPr>
          </w:p>
          <w:p w14:paraId="339D8942" w14:textId="77777777" w:rsidR="009F271B" w:rsidRPr="00C97D5A" w:rsidRDefault="009F271B" w:rsidP="00C97D5A">
            <w:pPr>
              <w:jc w:val="both"/>
              <w:rPr>
                <w:rFonts w:ascii="Arial" w:hAnsi="Arial" w:cs="Arial"/>
                <w:sz w:val="24"/>
                <w:szCs w:val="24"/>
                <w:lang w:val="it-IT"/>
              </w:rPr>
            </w:pPr>
          </w:p>
          <w:p w14:paraId="72275A96" w14:textId="364A571D" w:rsidR="00C97D5A" w:rsidRDefault="00C97D5A" w:rsidP="00C97D5A">
            <w:pPr>
              <w:jc w:val="both"/>
              <w:rPr>
                <w:rFonts w:ascii="Arial" w:hAnsi="Arial" w:cs="Arial"/>
                <w:sz w:val="24"/>
                <w:szCs w:val="24"/>
                <w:lang w:val="it-IT"/>
              </w:rPr>
            </w:pPr>
            <w:r w:rsidRPr="00C97D5A">
              <w:rPr>
                <w:rFonts w:ascii="Arial" w:hAnsi="Arial" w:cs="Arial"/>
                <w:sz w:val="24"/>
                <w:szCs w:val="24"/>
                <w:lang w:val="it-IT"/>
              </w:rPr>
              <w:t xml:space="preserve">Q35. Si concorda con gli orientamenti dell’Autorità rispetto alla quantificazione di </w:t>
            </w:r>
            <w:proofErr w:type="gramStart"/>
            <w:r w:rsidRPr="00C97D5A">
              <w:rPr>
                <w:rFonts w:ascii="Cambria Math" w:hAnsi="Cambria Math" w:cs="Cambria Math"/>
                <w:sz w:val="24"/>
                <w:szCs w:val="24"/>
                <w:lang w:val="it-IT"/>
              </w:rPr>
              <w:t>𝜀𝑠</w:t>
            </w:r>
            <w:r w:rsidRPr="00C97D5A">
              <w:rPr>
                <w:rFonts w:ascii="Arial" w:hAnsi="Arial" w:cs="Arial"/>
                <w:sz w:val="24"/>
                <w:szCs w:val="24"/>
                <w:lang w:val="it-IT"/>
              </w:rPr>
              <w:t>,</w:t>
            </w:r>
            <w:r w:rsidRPr="00C97D5A">
              <w:rPr>
                <w:rFonts w:ascii="Cambria Math" w:hAnsi="Cambria Math" w:cs="Cambria Math"/>
                <w:sz w:val="24"/>
                <w:szCs w:val="24"/>
                <w:lang w:val="it-IT"/>
              </w:rPr>
              <w:t>𝑙</w:t>
            </w:r>
            <w:proofErr w:type="gramEnd"/>
            <w:r w:rsidRPr="00C97D5A">
              <w:rPr>
                <w:rFonts w:ascii="Arial" w:hAnsi="Arial" w:cs="Arial"/>
                <w:sz w:val="24"/>
                <w:szCs w:val="24"/>
                <w:lang w:val="it-IT"/>
              </w:rPr>
              <w:t xml:space="preserve"> per gli impianti di trattamento meccanico-biologico?</w:t>
            </w:r>
          </w:p>
          <w:p w14:paraId="4A6A58C2" w14:textId="77777777" w:rsidR="00C97D5A" w:rsidRDefault="00C97D5A" w:rsidP="00C97D5A">
            <w:pPr>
              <w:jc w:val="both"/>
              <w:rPr>
                <w:rFonts w:ascii="Arial" w:hAnsi="Arial" w:cs="Arial"/>
                <w:sz w:val="24"/>
                <w:szCs w:val="24"/>
                <w:lang w:val="it-IT"/>
              </w:rPr>
            </w:pPr>
          </w:p>
          <w:p w14:paraId="5BF6B8C1" w14:textId="77777777" w:rsidR="009F271B" w:rsidRDefault="009F271B" w:rsidP="00C97D5A">
            <w:pPr>
              <w:jc w:val="both"/>
              <w:rPr>
                <w:rFonts w:ascii="Arial" w:hAnsi="Arial" w:cs="Arial"/>
                <w:sz w:val="24"/>
                <w:szCs w:val="24"/>
                <w:lang w:val="it-IT"/>
              </w:rPr>
            </w:pPr>
          </w:p>
          <w:p w14:paraId="4F068C0B" w14:textId="77777777" w:rsidR="009F271B" w:rsidRDefault="009F271B" w:rsidP="00C97D5A">
            <w:pPr>
              <w:jc w:val="both"/>
              <w:rPr>
                <w:rFonts w:ascii="Arial" w:hAnsi="Arial" w:cs="Arial"/>
                <w:b/>
                <w:bCs/>
                <w:color w:val="4472C4" w:themeColor="accent1"/>
                <w:sz w:val="24"/>
                <w:szCs w:val="24"/>
                <w:lang w:val="it-IT"/>
              </w:rPr>
            </w:pPr>
          </w:p>
          <w:p w14:paraId="4DACE840" w14:textId="64594059" w:rsidR="00C97D5A" w:rsidRPr="009F271B" w:rsidRDefault="009F271B" w:rsidP="00C97D5A">
            <w:pPr>
              <w:jc w:val="both"/>
              <w:rPr>
                <w:rFonts w:ascii="Arial" w:hAnsi="Arial" w:cs="Arial"/>
                <w:b/>
                <w:bCs/>
                <w:color w:val="4472C4" w:themeColor="accent1"/>
                <w:sz w:val="24"/>
                <w:szCs w:val="24"/>
                <w:lang w:val="it-IT"/>
              </w:rPr>
            </w:pPr>
            <w:r w:rsidRPr="009F271B">
              <w:rPr>
                <w:rFonts w:ascii="Arial" w:hAnsi="Arial" w:cs="Arial"/>
                <w:b/>
                <w:bCs/>
                <w:color w:val="4472C4" w:themeColor="accent1"/>
                <w:sz w:val="24"/>
                <w:szCs w:val="24"/>
                <w:lang w:val="it-IT"/>
              </w:rPr>
              <w:lastRenderedPageBreak/>
              <w:t>GESTIONE DEI FLUSSI INFORMATIVI TRA I SOGGETTI PER IL CALCOLO DEL MACRO-INDICATORE R3</w:t>
            </w:r>
          </w:p>
          <w:p w14:paraId="45E43898" w14:textId="77777777" w:rsidR="00C97D5A" w:rsidRDefault="00C97D5A" w:rsidP="00C97D5A">
            <w:pPr>
              <w:jc w:val="both"/>
              <w:rPr>
                <w:rFonts w:ascii="Arial" w:hAnsi="Arial" w:cs="Arial"/>
                <w:i/>
                <w:iCs/>
                <w:color w:val="4472C4" w:themeColor="accent1"/>
                <w:sz w:val="24"/>
                <w:szCs w:val="24"/>
                <w:lang w:val="it-IT"/>
              </w:rPr>
            </w:pPr>
          </w:p>
          <w:p w14:paraId="09B566E1" w14:textId="77777777" w:rsidR="00C97D5A" w:rsidRDefault="00C97D5A" w:rsidP="00C97D5A">
            <w:pPr>
              <w:jc w:val="both"/>
              <w:rPr>
                <w:rFonts w:ascii="Arial" w:hAnsi="Arial" w:cs="Arial"/>
                <w:sz w:val="24"/>
                <w:szCs w:val="24"/>
                <w:lang w:val="it-IT"/>
              </w:rPr>
            </w:pPr>
            <w:r w:rsidRPr="00C97D5A">
              <w:rPr>
                <w:rFonts w:ascii="Arial" w:hAnsi="Arial" w:cs="Arial"/>
                <w:sz w:val="24"/>
                <w:szCs w:val="24"/>
                <w:lang w:val="it-IT"/>
              </w:rPr>
              <w:t>Q36. Si condividono gli orientamenti dell’Autorità in materia di gestione dei flussi tra i diversi soggetti coinvolti, al fine di garantire all’Ente territorialmente competente la disponibilità dei dati e delle informazioni per il calcolo del macro-indicatore R3?</w:t>
            </w:r>
          </w:p>
          <w:p w14:paraId="427D1700" w14:textId="77777777" w:rsidR="00C97D5A" w:rsidRDefault="00C97D5A" w:rsidP="00C97D5A">
            <w:pPr>
              <w:jc w:val="both"/>
              <w:rPr>
                <w:rFonts w:ascii="Arial" w:hAnsi="Arial" w:cs="Arial"/>
                <w:sz w:val="24"/>
                <w:szCs w:val="24"/>
                <w:lang w:val="it-IT"/>
              </w:rPr>
            </w:pPr>
          </w:p>
          <w:p w14:paraId="524F471A" w14:textId="77777777" w:rsidR="009F271B" w:rsidRPr="00C97D5A" w:rsidRDefault="009F271B" w:rsidP="00C97D5A">
            <w:pPr>
              <w:jc w:val="both"/>
              <w:rPr>
                <w:rFonts w:ascii="Arial" w:hAnsi="Arial" w:cs="Arial"/>
                <w:sz w:val="24"/>
                <w:szCs w:val="24"/>
                <w:lang w:val="it-IT"/>
              </w:rPr>
            </w:pPr>
          </w:p>
          <w:p w14:paraId="65AB0EEA" w14:textId="0F386B6E" w:rsidR="00C97D5A" w:rsidRDefault="00C97D5A" w:rsidP="00C97D5A">
            <w:pPr>
              <w:jc w:val="both"/>
              <w:rPr>
                <w:rFonts w:ascii="Arial" w:hAnsi="Arial" w:cs="Arial"/>
                <w:sz w:val="24"/>
                <w:szCs w:val="24"/>
                <w:lang w:val="it-IT"/>
              </w:rPr>
            </w:pPr>
            <w:r w:rsidRPr="00C97D5A">
              <w:rPr>
                <w:rFonts w:ascii="Arial" w:hAnsi="Arial" w:cs="Arial"/>
                <w:sz w:val="24"/>
                <w:szCs w:val="24"/>
                <w:lang w:val="it-IT"/>
              </w:rPr>
              <w:t>Q37. Si concorda con l’ipotesi di prevedere che la trasmissione dei dati e delle informazioni di cui al punto 3.75 tra i soggetti coinvolti possa essere effettuato nell’ambito dei documenti di fatturazione?</w:t>
            </w:r>
          </w:p>
          <w:p w14:paraId="0FA17DE0" w14:textId="77777777" w:rsidR="00C97D5A" w:rsidRDefault="00C97D5A" w:rsidP="00C97D5A">
            <w:pPr>
              <w:jc w:val="both"/>
              <w:rPr>
                <w:rFonts w:ascii="Arial" w:hAnsi="Arial" w:cs="Arial"/>
                <w:sz w:val="24"/>
                <w:szCs w:val="24"/>
                <w:lang w:val="it-IT"/>
              </w:rPr>
            </w:pPr>
          </w:p>
          <w:p w14:paraId="0CACAA25" w14:textId="77777777" w:rsidR="009F271B" w:rsidRDefault="009F271B" w:rsidP="00C97D5A">
            <w:pPr>
              <w:jc w:val="both"/>
              <w:rPr>
                <w:rFonts w:ascii="Arial" w:hAnsi="Arial" w:cs="Arial"/>
                <w:sz w:val="24"/>
                <w:szCs w:val="24"/>
                <w:lang w:val="it-IT"/>
              </w:rPr>
            </w:pPr>
          </w:p>
          <w:p w14:paraId="19DDC4BE" w14:textId="002C7488" w:rsidR="00C97D5A" w:rsidRDefault="009F271B" w:rsidP="00C97D5A">
            <w:pPr>
              <w:jc w:val="both"/>
              <w:rPr>
                <w:rFonts w:ascii="Arial" w:hAnsi="Arial" w:cs="Arial"/>
                <w:b/>
                <w:bCs/>
                <w:color w:val="4472C4" w:themeColor="accent1"/>
                <w:sz w:val="24"/>
                <w:szCs w:val="24"/>
                <w:lang w:val="it-IT"/>
              </w:rPr>
            </w:pPr>
            <w:r w:rsidRPr="00C97D5A">
              <w:rPr>
                <w:rFonts w:ascii="Arial" w:hAnsi="Arial" w:cs="Arial"/>
                <w:b/>
                <w:bCs/>
                <w:color w:val="4472C4" w:themeColor="accent1"/>
                <w:sz w:val="24"/>
                <w:szCs w:val="24"/>
                <w:lang w:val="it-IT"/>
              </w:rPr>
              <w:t xml:space="preserve">SEMPLIFICAZIONI </w:t>
            </w:r>
            <w:r w:rsidR="00C97D5A" w:rsidRPr="00C97D5A">
              <w:rPr>
                <w:rFonts w:ascii="Arial" w:hAnsi="Arial" w:cs="Arial"/>
                <w:b/>
                <w:bCs/>
                <w:color w:val="4472C4" w:themeColor="accent1"/>
                <w:sz w:val="24"/>
                <w:szCs w:val="24"/>
                <w:lang w:val="it-IT"/>
              </w:rPr>
              <w:t>TQRIF</w:t>
            </w:r>
          </w:p>
          <w:p w14:paraId="57638829" w14:textId="77777777" w:rsidR="00C97D5A" w:rsidRDefault="00C97D5A" w:rsidP="00C97D5A">
            <w:pPr>
              <w:jc w:val="both"/>
              <w:rPr>
                <w:rFonts w:ascii="Arial" w:hAnsi="Arial" w:cs="Arial"/>
                <w:b/>
                <w:bCs/>
                <w:color w:val="4472C4" w:themeColor="accent1"/>
                <w:sz w:val="24"/>
                <w:szCs w:val="24"/>
                <w:lang w:val="it-IT"/>
              </w:rPr>
            </w:pPr>
          </w:p>
          <w:p w14:paraId="3137D95B" w14:textId="77777777" w:rsidR="00C97D5A" w:rsidRPr="00C97D5A" w:rsidRDefault="00C97D5A" w:rsidP="00C97D5A">
            <w:pPr>
              <w:jc w:val="both"/>
              <w:rPr>
                <w:rFonts w:ascii="Arial" w:hAnsi="Arial" w:cs="Arial"/>
                <w:sz w:val="24"/>
                <w:szCs w:val="24"/>
                <w:lang w:val="it-IT"/>
              </w:rPr>
            </w:pPr>
            <w:r w:rsidRPr="00C97D5A">
              <w:rPr>
                <w:rFonts w:ascii="Arial" w:hAnsi="Arial" w:cs="Arial"/>
                <w:sz w:val="24"/>
                <w:szCs w:val="24"/>
                <w:lang w:val="it-IT"/>
              </w:rPr>
              <w:t>Q38. Si condividono le proposte di semplificazione del TQRIF che l’Autorità intende adottare?</w:t>
            </w:r>
          </w:p>
          <w:p w14:paraId="024FCDC3" w14:textId="77777777" w:rsidR="00C97D5A" w:rsidRDefault="00C97D5A" w:rsidP="00C97D5A">
            <w:pPr>
              <w:jc w:val="both"/>
              <w:rPr>
                <w:rFonts w:ascii="Arial" w:hAnsi="Arial" w:cs="Arial"/>
                <w:sz w:val="24"/>
                <w:szCs w:val="24"/>
                <w:lang w:val="it-IT"/>
              </w:rPr>
            </w:pPr>
          </w:p>
          <w:p w14:paraId="68B08DB2" w14:textId="77777777" w:rsidR="009F271B" w:rsidRPr="00C97D5A" w:rsidRDefault="009F271B" w:rsidP="00C97D5A">
            <w:pPr>
              <w:jc w:val="both"/>
              <w:rPr>
                <w:rFonts w:ascii="Arial" w:hAnsi="Arial" w:cs="Arial"/>
                <w:sz w:val="24"/>
                <w:szCs w:val="24"/>
                <w:lang w:val="it-IT"/>
              </w:rPr>
            </w:pPr>
          </w:p>
          <w:p w14:paraId="469A454F" w14:textId="77777777" w:rsidR="00C97D5A" w:rsidRPr="00C97D5A" w:rsidRDefault="00C97D5A" w:rsidP="00C97D5A">
            <w:pPr>
              <w:jc w:val="both"/>
              <w:rPr>
                <w:rFonts w:ascii="Arial" w:hAnsi="Arial" w:cs="Arial"/>
                <w:sz w:val="24"/>
                <w:szCs w:val="24"/>
                <w:lang w:val="it-IT"/>
              </w:rPr>
            </w:pPr>
            <w:r w:rsidRPr="00C97D5A">
              <w:rPr>
                <w:rFonts w:ascii="Arial" w:hAnsi="Arial" w:cs="Arial"/>
                <w:sz w:val="24"/>
                <w:szCs w:val="24"/>
                <w:lang w:val="it-IT"/>
              </w:rPr>
              <w:t>Q39. Si condivide l’opportunità di introdurre l’obbligo di validazione dei dati TQRIF da parte dell’ETC?</w:t>
            </w:r>
          </w:p>
          <w:p w14:paraId="2761CBF5" w14:textId="41775F7B" w:rsidR="00C97D5A" w:rsidRDefault="00C97D5A" w:rsidP="00C97D5A">
            <w:pPr>
              <w:jc w:val="both"/>
              <w:rPr>
                <w:rFonts w:ascii="Arial" w:hAnsi="Arial" w:cs="Arial"/>
                <w:sz w:val="24"/>
                <w:szCs w:val="24"/>
                <w:lang w:val="it-IT"/>
              </w:rPr>
            </w:pPr>
          </w:p>
          <w:p w14:paraId="190290E5" w14:textId="77777777" w:rsidR="009F271B" w:rsidRPr="00C97D5A" w:rsidRDefault="009F271B" w:rsidP="00C97D5A">
            <w:pPr>
              <w:jc w:val="both"/>
              <w:rPr>
                <w:rFonts w:ascii="Arial" w:hAnsi="Arial" w:cs="Arial"/>
                <w:sz w:val="24"/>
                <w:szCs w:val="24"/>
                <w:lang w:val="it-IT"/>
              </w:rPr>
            </w:pPr>
          </w:p>
          <w:p w14:paraId="5508D82E" w14:textId="6DDA2AD3" w:rsidR="00C97D5A" w:rsidRPr="00C97D5A" w:rsidRDefault="00C97D5A" w:rsidP="00C97D5A">
            <w:pPr>
              <w:jc w:val="both"/>
              <w:rPr>
                <w:rFonts w:ascii="Arial" w:hAnsi="Arial" w:cs="Arial"/>
                <w:sz w:val="24"/>
                <w:szCs w:val="24"/>
                <w:lang w:val="it-IT"/>
              </w:rPr>
            </w:pPr>
            <w:r w:rsidRPr="00C97D5A">
              <w:rPr>
                <w:rFonts w:ascii="Arial" w:hAnsi="Arial" w:cs="Arial"/>
                <w:sz w:val="24"/>
                <w:szCs w:val="24"/>
                <w:lang w:val="it-IT"/>
              </w:rPr>
              <w:t>Q40. Si ritiene vi siano ulteriori misure di semplificazione del TQRIF da tenere in considerazione?</w:t>
            </w:r>
          </w:p>
          <w:p w14:paraId="7BD110B0" w14:textId="77777777" w:rsidR="00C97D5A" w:rsidRDefault="00C97D5A" w:rsidP="00293F06">
            <w:pPr>
              <w:jc w:val="both"/>
              <w:rPr>
                <w:rFonts w:ascii="Arial" w:hAnsi="Arial" w:cs="Arial"/>
                <w:color w:val="4472C4" w:themeColor="accent1"/>
                <w:sz w:val="24"/>
                <w:szCs w:val="24"/>
                <w:lang w:val="it-IT"/>
              </w:rPr>
            </w:pPr>
          </w:p>
          <w:p w14:paraId="6CC9F9EE" w14:textId="77777777" w:rsidR="009F271B" w:rsidRPr="00C97D5A" w:rsidRDefault="009F271B" w:rsidP="00293F06">
            <w:pPr>
              <w:jc w:val="both"/>
              <w:rPr>
                <w:rFonts w:ascii="Arial" w:hAnsi="Arial" w:cs="Arial"/>
                <w:color w:val="4472C4" w:themeColor="accent1"/>
                <w:sz w:val="24"/>
                <w:szCs w:val="24"/>
                <w:lang w:val="it-IT"/>
              </w:rPr>
            </w:pPr>
          </w:p>
          <w:p w14:paraId="19EC52A4" w14:textId="3719CBB8" w:rsidR="00C62D94" w:rsidRPr="00AA016A" w:rsidRDefault="00C62D94" w:rsidP="00293F06">
            <w:pPr>
              <w:rPr>
                <w:rFonts w:ascii="Arial" w:hAnsi="Arial" w:cs="Arial"/>
                <w:sz w:val="24"/>
                <w:szCs w:val="24"/>
                <w:lang w:val="it-IT"/>
              </w:rPr>
            </w:pPr>
          </w:p>
        </w:tc>
      </w:tr>
    </w:tbl>
    <w:p w14:paraId="39F6D22B" w14:textId="77777777" w:rsidR="00562B75" w:rsidRPr="00C62D94" w:rsidRDefault="00562B75" w:rsidP="00C62D94">
      <w:pPr>
        <w:rPr>
          <w:lang w:val="it-IT"/>
        </w:rPr>
      </w:pPr>
    </w:p>
    <w:sectPr w:rsidR="00562B75" w:rsidRPr="00C62D94" w:rsidSect="009F271B">
      <w:pgSz w:w="12240" w:h="15840"/>
      <w:pgMar w:top="1276"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71BD6" w14:textId="77777777" w:rsidR="008870C3" w:rsidRDefault="008870C3" w:rsidP="005C7167">
      <w:pPr>
        <w:spacing w:after="0" w:line="240" w:lineRule="auto"/>
      </w:pPr>
      <w:r>
        <w:separator/>
      </w:r>
    </w:p>
  </w:endnote>
  <w:endnote w:type="continuationSeparator" w:id="0">
    <w:p w14:paraId="697CE449" w14:textId="77777777" w:rsidR="008870C3" w:rsidRDefault="008870C3" w:rsidP="005C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9CEFC" w14:textId="77777777" w:rsidR="008870C3" w:rsidRDefault="008870C3" w:rsidP="005C7167">
      <w:pPr>
        <w:spacing w:after="0" w:line="240" w:lineRule="auto"/>
      </w:pPr>
      <w:r>
        <w:separator/>
      </w:r>
    </w:p>
  </w:footnote>
  <w:footnote w:type="continuationSeparator" w:id="0">
    <w:p w14:paraId="61ACE9FB" w14:textId="77777777" w:rsidR="008870C3" w:rsidRDefault="008870C3" w:rsidP="005C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84A48"/>
    <w:multiLevelType w:val="hybridMultilevel"/>
    <w:tmpl w:val="D5721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51439DB"/>
    <w:multiLevelType w:val="hybridMultilevel"/>
    <w:tmpl w:val="B218BC48"/>
    <w:lvl w:ilvl="0" w:tplc="873CAF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6522E4"/>
    <w:multiLevelType w:val="hybridMultilevel"/>
    <w:tmpl w:val="0136BA4C"/>
    <w:lvl w:ilvl="0" w:tplc="04090001">
      <w:start w:val="1"/>
      <w:numFmt w:val="bullet"/>
      <w:lvlText w:val=""/>
      <w:lvlJc w:val="left"/>
      <w:pPr>
        <w:ind w:left="420" w:hanging="360"/>
      </w:pPr>
      <w:rPr>
        <w:rFonts w:ascii="Symbol" w:hAnsi="Symbol" w:hint="default"/>
      </w:rPr>
    </w:lvl>
    <w:lvl w:ilvl="1" w:tplc="5B125E32">
      <w:numFmt w:val="bullet"/>
      <w:lvlText w:val="-"/>
      <w:lvlJc w:val="left"/>
      <w:pPr>
        <w:ind w:left="1140" w:hanging="360"/>
      </w:pPr>
      <w:rPr>
        <w:rFonts w:ascii="Calibri" w:eastAsiaTheme="minorHAnsi" w:hAnsi="Calibri" w:cs="Calibri"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4598088A"/>
    <w:multiLevelType w:val="hybridMultilevel"/>
    <w:tmpl w:val="AB46102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533E2EC2"/>
    <w:multiLevelType w:val="hybridMultilevel"/>
    <w:tmpl w:val="83DAB1C8"/>
    <w:lvl w:ilvl="0" w:tplc="7F30CF5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75C5808"/>
    <w:multiLevelType w:val="hybridMultilevel"/>
    <w:tmpl w:val="FB6CFC00"/>
    <w:lvl w:ilvl="0" w:tplc="5B125E3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5943439">
    <w:abstractNumId w:val="5"/>
  </w:num>
  <w:num w:numId="2" w16cid:durableId="1702589861">
    <w:abstractNumId w:val="3"/>
  </w:num>
  <w:num w:numId="3" w16cid:durableId="1019893267">
    <w:abstractNumId w:val="2"/>
  </w:num>
  <w:num w:numId="4" w16cid:durableId="1024093853">
    <w:abstractNumId w:val="4"/>
  </w:num>
  <w:num w:numId="5" w16cid:durableId="83039337">
    <w:abstractNumId w:val="1"/>
  </w:num>
  <w:num w:numId="6" w16cid:durableId="550582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75"/>
    <w:rsid w:val="00012EA3"/>
    <w:rsid w:val="00024E87"/>
    <w:rsid w:val="00054C4E"/>
    <w:rsid w:val="00055FE1"/>
    <w:rsid w:val="000902C1"/>
    <w:rsid w:val="0009454C"/>
    <w:rsid w:val="000965A0"/>
    <w:rsid w:val="000F4F8A"/>
    <w:rsid w:val="00146E21"/>
    <w:rsid w:val="00147F5F"/>
    <w:rsid w:val="001639BA"/>
    <w:rsid w:val="00181E98"/>
    <w:rsid w:val="001B6D9B"/>
    <w:rsid w:val="001C23AD"/>
    <w:rsid w:val="001F19C6"/>
    <w:rsid w:val="00200AAC"/>
    <w:rsid w:val="00223ABA"/>
    <w:rsid w:val="00223BEE"/>
    <w:rsid w:val="002333BD"/>
    <w:rsid w:val="00247CB2"/>
    <w:rsid w:val="00253CC5"/>
    <w:rsid w:val="00277B9D"/>
    <w:rsid w:val="00292E65"/>
    <w:rsid w:val="00293F06"/>
    <w:rsid w:val="002B1507"/>
    <w:rsid w:val="002E6EA1"/>
    <w:rsid w:val="002F0FFE"/>
    <w:rsid w:val="003069B3"/>
    <w:rsid w:val="00320732"/>
    <w:rsid w:val="00320770"/>
    <w:rsid w:val="00325E33"/>
    <w:rsid w:val="00352A12"/>
    <w:rsid w:val="003559D1"/>
    <w:rsid w:val="003576BA"/>
    <w:rsid w:val="00370CE8"/>
    <w:rsid w:val="00374DC2"/>
    <w:rsid w:val="00390366"/>
    <w:rsid w:val="003C7953"/>
    <w:rsid w:val="00421622"/>
    <w:rsid w:val="00433551"/>
    <w:rsid w:val="004530BC"/>
    <w:rsid w:val="004569E5"/>
    <w:rsid w:val="00477781"/>
    <w:rsid w:val="004804EE"/>
    <w:rsid w:val="004973E1"/>
    <w:rsid w:val="00497B50"/>
    <w:rsid w:val="004E2F5C"/>
    <w:rsid w:val="004E498E"/>
    <w:rsid w:val="004E5F3A"/>
    <w:rsid w:val="004F5AA2"/>
    <w:rsid w:val="0053743B"/>
    <w:rsid w:val="00545EA0"/>
    <w:rsid w:val="00562B75"/>
    <w:rsid w:val="00565C24"/>
    <w:rsid w:val="00570F4B"/>
    <w:rsid w:val="00575CB3"/>
    <w:rsid w:val="00594940"/>
    <w:rsid w:val="005B52AB"/>
    <w:rsid w:val="005B64D6"/>
    <w:rsid w:val="005C23DE"/>
    <w:rsid w:val="005C7167"/>
    <w:rsid w:val="006156EB"/>
    <w:rsid w:val="006262C0"/>
    <w:rsid w:val="00665A83"/>
    <w:rsid w:val="006750E5"/>
    <w:rsid w:val="006A4401"/>
    <w:rsid w:val="006B2FDE"/>
    <w:rsid w:val="006B527B"/>
    <w:rsid w:val="006F5B07"/>
    <w:rsid w:val="0071334C"/>
    <w:rsid w:val="007153EE"/>
    <w:rsid w:val="00722BD7"/>
    <w:rsid w:val="007257C7"/>
    <w:rsid w:val="0073100B"/>
    <w:rsid w:val="00741394"/>
    <w:rsid w:val="00746288"/>
    <w:rsid w:val="007645F6"/>
    <w:rsid w:val="007A184F"/>
    <w:rsid w:val="007A5BBD"/>
    <w:rsid w:val="007B5814"/>
    <w:rsid w:val="007C304A"/>
    <w:rsid w:val="007E0DCD"/>
    <w:rsid w:val="008316D8"/>
    <w:rsid w:val="00834A1B"/>
    <w:rsid w:val="00850436"/>
    <w:rsid w:val="00863B03"/>
    <w:rsid w:val="008669FE"/>
    <w:rsid w:val="00872FC1"/>
    <w:rsid w:val="008761FA"/>
    <w:rsid w:val="008870C3"/>
    <w:rsid w:val="00895CB8"/>
    <w:rsid w:val="008A5DDD"/>
    <w:rsid w:val="008D4ECB"/>
    <w:rsid w:val="008F6F9E"/>
    <w:rsid w:val="008F7CF3"/>
    <w:rsid w:val="00912D78"/>
    <w:rsid w:val="0092690B"/>
    <w:rsid w:val="00935911"/>
    <w:rsid w:val="00961297"/>
    <w:rsid w:val="009710EC"/>
    <w:rsid w:val="0099785C"/>
    <w:rsid w:val="009B5B2D"/>
    <w:rsid w:val="009C39A0"/>
    <w:rsid w:val="009D488D"/>
    <w:rsid w:val="009D51AC"/>
    <w:rsid w:val="009E56D5"/>
    <w:rsid w:val="009F271B"/>
    <w:rsid w:val="009F4D29"/>
    <w:rsid w:val="00A107E5"/>
    <w:rsid w:val="00A578B8"/>
    <w:rsid w:val="00A610FC"/>
    <w:rsid w:val="00A61903"/>
    <w:rsid w:val="00A7148C"/>
    <w:rsid w:val="00A77102"/>
    <w:rsid w:val="00AA016A"/>
    <w:rsid w:val="00AE45F1"/>
    <w:rsid w:val="00B00D9B"/>
    <w:rsid w:val="00B10C29"/>
    <w:rsid w:val="00B157A4"/>
    <w:rsid w:val="00B40D7D"/>
    <w:rsid w:val="00B42560"/>
    <w:rsid w:val="00B47600"/>
    <w:rsid w:val="00B561CC"/>
    <w:rsid w:val="00B651FE"/>
    <w:rsid w:val="00B7001F"/>
    <w:rsid w:val="00B7737A"/>
    <w:rsid w:val="00B92AEA"/>
    <w:rsid w:val="00BA0421"/>
    <w:rsid w:val="00BD5EB0"/>
    <w:rsid w:val="00C05C7E"/>
    <w:rsid w:val="00C224E7"/>
    <w:rsid w:val="00C25585"/>
    <w:rsid w:val="00C42EED"/>
    <w:rsid w:val="00C46395"/>
    <w:rsid w:val="00C4795D"/>
    <w:rsid w:val="00C55D04"/>
    <w:rsid w:val="00C62D94"/>
    <w:rsid w:val="00C7512C"/>
    <w:rsid w:val="00C97D5A"/>
    <w:rsid w:val="00CE34F2"/>
    <w:rsid w:val="00CF7D0B"/>
    <w:rsid w:val="00D1088F"/>
    <w:rsid w:val="00D16D02"/>
    <w:rsid w:val="00D37AF5"/>
    <w:rsid w:val="00D51245"/>
    <w:rsid w:val="00D515A6"/>
    <w:rsid w:val="00D53E9D"/>
    <w:rsid w:val="00D87402"/>
    <w:rsid w:val="00D92A1F"/>
    <w:rsid w:val="00DF514D"/>
    <w:rsid w:val="00E2196A"/>
    <w:rsid w:val="00E224BA"/>
    <w:rsid w:val="00E24F7E"/>
    <w:rsid w:val="00E46AB5"/>
    <w:rsid w:val="00E47EBA"/>
    <w:rsid w:val="00EC40F7"/>
    <w:rsid w:val="00EE22D6"/>
    <w:rsid w:val="00EF3E47"/>
    <w:rsid w:val="00F012D5"/>
    <w:rsid w:val="00F207ED"/>
    <w:rsid w:val="00F253D3"/>
    <w:rsid w:val="00F33ECA"/>
    <w:rsid w:val="00F463DF"/>
    <w:rsid w:val="00F57CE3"/>
    <w:rsid w:val="00F62F31"/>
    <w:rsid w:val="00F937FC"/>
    <w:rsid w:val="00FB1BC7"/>
    <w:rsid w:val="00FE2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6BCCB"/>
  <w15:docId w15:val="{1C435B41-B3EF-46CC-87FC-DCD7696F6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62D9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62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333BD"/>
    <w:pPr>
      <w:ind w:left="720"/>
      <w:contextualSpacing/>
    </w:pPr>
    <w:rPr>
      <w:lang w:val="it-IT"/>
    </w:rPr>
  </w:style>
  <w:style w:type="paragraph" w:customStyle="1" w:styleId="Default">
    <w:name w:val="Default"/>
    <w:rsid w:val="0099785C"/>
    <w:pPr>
      <w:autoSpaceDE w:val="0"/>
      <w:autoSpaceDN w:val="0"/>
      <w:adjustRightInd w:val="0"/>
      <w:spacing w:after="0" w:line="240" w:lineRule="auto"/>
    </w:pPr>
    <w:rPr>
      <w:rFonts w:ascii="Arial" w:hAnsi="Arial" w:cs="Arial"/>
      <w:color w:val="000000"/>
      <w:sz w:val="24"/>
      <w:szCs w:val="24"/>
      <w:lang w:val="it-IT"/>
    </w:rPr>
  </w:style>
  <w:style w:type="paragraph" w:styleId="Testonotaapidipagina">
    <w:name w:val="footnote text"/>
    <w:basedOn w:val="Normale"/>
    <w:link w:val="TestonotaapidipaginaCarattere"/>
    <w:uiPriority w:val="99"/>
    <w:semiHidden/>
    <w:unhideWhenUsed/>
    <w:rsid w:val="005C7167"/>
    <w:pPr>
      <w:spacing w:after="0" w:line="240" w:lineRule="auto"/>
    </w:pPr>
    <w:rPr>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5C7167"/>
    <w:rPr>
      <w:sz w:val="20"/>
      <w:szCs w:val="20"/>
      <w:lang w:val="it-IT"/>
    </w:rPr>
  </w:style>
  <w:style w:type="character" w:styleId="Rimandonotaapidipagina">
    <w:name w:val="footnote reference"/>
    <w:basedOn w:val="Carpredefinitoparagrafo"/>
    <w:uiPriority w:val="99"/>
    <w:semiHidden/>
    <w:unhideWhenUsed/>
    <w:rsid w:val="005C7167"/>
    <w:rPr>
      <w:vertAlign w:val="superscript"/>
    </w:rPr>
  </w:style>
  <w:style w:type="character" w:styleId="Collegamentoipertestuale">
    <w:name w:val="Hyperlink"/>
    <w:basedOn w:val="Carpredefinitoparagrafo"/>
    <w:uiPriority w:val="99"/>
    <w:unhideWhenUsed/>
    <w:rsid w:val="00C62D94"/>
    <w:rPr>
      <w:color w:val="0563C1" w:themeColor="hyperlink"/>
      <w:u w:val="single"/>
    </w:rPr>
  </w:style>
  <w:style w:type="character" w:styleId="Menzionenonrisolta">
    <w:name w:val="Unresolved Mention"/>
    <w:basedOn w:val="Carpredefinitoparagrafo"/>
    <w:uiPriority w:val="99"/>
    <w:semiHidden/>
    <w:unhideWhenUsed/>
    <w:rsid w:val="00C62D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641">
      <w:bodyDiv w:val="1"/>
      <w:marLeft w:val="0"/>
      <w:marRight w:val="0"/>
      <w:marTop w:val="0"/>
      <w:marBottom w:val="0"/>
      <w:divBdr>
        <w:top w:val="none" w:sz="0" w:space="0" w:color="auto"/>
        <w:left w:val="none" w:sz="0" w:space="0" w:color="auto"/>
        <w:bottom w:val="none" w:sz="0" w:space="0" w:color="auto"/>
        <w:right w:val="none" w:sz="0" w:space="0" w:color="auto"/>
      </w:divBdr>
    </w:div>
    <w:div w:id="912276029">
      <w:bodyDiv w:val="1"/>
      <w:marLeft w:val="0"/>
      <w:marRight w:val="0"/>
      <w:marTop w:val="0"/>
      <w:marBottom w:val="0"/>
      <w:divBdr>
        <w:top w:val="none" w:sz="0" w:space="0" w:color="auto"/>
        <w:left w:val="none" w:sz="0" w:space="0" w:color="auto"/>
        <w:bottom w:val="none" w:sz="0" w:space="0" w:color="auto"/>
        <w:right w:val="none" w:sz="0" w:space="0" w:color="auto"/>
      </w:divBdr>
    </w:div>
    <w:div w:id="12067989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tosto@fis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1223</Words>
  <Characters>6977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Tosto</dc:creator>
  <cp:keywords/>
  <dc:description/>
  <cp:lastModifiedBy>Assoambiente</cp:lastModifiedBy>
  <cp:revision>2</cp:revision>
  <dcterms:created xsi:type="dcterms:W3CDTF">2025-06-06T13:57:00Z</dcterms:created>
  <dcterms:modified xsi:type="dcterms:W3CDTF">2025-06-06T13:57:00Z</dcterms:modified>
</cp:coreProperties>
</file>